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37" w:rsidRDefault="00F2180B">
      <w:pPr>
        <w:tabs>
          <w:tab w:val="left" w:pos="8210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Èstes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estranhs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5"/>
          <w:sz w:val="24"/>
        </w:rPr>
        <w:t>Nom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5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5"/>
          <w:sz w:val="24"/>
        </w:rPr>
        <w:t>Lo</w:t>
      </w:r>
      <w:r>
        <w:rPr>
          <w:color w:val="231F20"/>
          <w:sz w:val="24"/>
        </w:rPr>
        <w:t xml:space="preserve"> </w:t>
      </w:r>
      <w:r>
        <w:rPr>
          <w:color w:val="231F20"/>
          <w:spacing w:val="-5"/>
          <w:sz w:val="24"/>
        </w:rPr>
        <w:t>Tac</w:t>
      </w:r>
    </w:p>
    <w:p w:rsidR="00C21337" w:rsidRDefault="00C21337">
      <w:pPr>
        <w:pStyle w:val="Corpsdetexte"/>
        <w:rPr>
          <w:sz w:val="28"/>
        </w:rPr>
      </w:pPr>
    </w:p>
    <w:p w:rsidR="00C21337" w:rsidRDefault="00C21337">
      <w:pPr>
        <w:pStyle w:val="Corpsdetexte"/>
        <w:rPr>
          <w:sz w:val="28"/>
        </w:rPr>
      </w:pPr>
    </w:p>
    <w:p w:rsidR="00C21337" w:rsidRDefault="00C21337">
      <w:pPr>
        <w:pStyle w:val="Corpsdetexte"/>
        <w:rPr>
          <w:sz w:val="28"/>
        </w:rPr>
      </w:pPr>
    </w:p>
    <w:p w:rsidR="00C21337" w:rsidRDefault="00C21337">
      <w:pPr>
        <w:pStyle w:val="Corpsdetexte"/>
        <w:spacing w:before="1"/>
        <w:rPr>
          <w:sz w:val="33"/>
        </w:rPr>
      </w:pPr>
    </w:p>
    <w:p w:rsidR="00C21337" w:rsidRDefault="00F2180B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21337" w:rsidRDefault="00F2180B">
      <w:pPr>
        <w:pStyle w:val="Corpsdetexte"/>
        <w:spacing w:before="57"/>
        <w:ind w:left="113" w:right="109" w:firstLine="226"/>
        <w:jc w:val="both"/>
      </w:pPr>
      <w:r>
        <w:rPr>
          <w:color w:val="231F20"/>
        </w:rPr>
        <w:t>Lo mite deu Tac qu’es</w:t>
      </w:r>
      <w:r>
        <w:rPr>
          <w:color w:val="231F20"/>
        </w:rPr>
        <w:t xml:space="preserve"> sancèrament lanusquet e, en</w:t>
      </w:r>
      <w:r>
        <w:rPr>
          <w:color w:val="231F20"/>
        </w:rPr>
        <w:t>tà mè</w:t>
      </w:r>
      <w:r>
        <w:rPr>
          <w:color w:val="231F20"/>
        </w:rPr>
        <w:t>i díser, que v</w:t>
      </w:r>
      <w:r>
        <w:rPr>
          <w:color w:val="231F20"/>
        </w:rPr>
        <w:t>en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Gran.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ligat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seuva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grana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pins.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Daubuns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que’u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situan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aus </w:t>
      </w:r>
      <w:r>
        <w:rPr>
          <w:color w:val="231F20"/>
          <w:spacing w:val="-74"/>
        </w:rPr>
        <w:t xml:space="preserve">   </w:t>
      </w:r>
      <w:r>
        <w:rPr>
          <w:color w:val="231F20"/>
        </w:rPr>
        <w:t>entorns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deu pont d’Armentiu,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Luv</w:t>
      </w:r>
      <w:r>
        <w:rPr>
          <w:color w:val="231F20"/>
        </w:rPr>
        <w:t>a.</w:t>
      </w:r>
    </w:p>
    <w:p w:rsidR="00C21337" w:rsidRDefault="00C21337">
      <w:pPr>
        <w:pStyle w:val="Corpsdetexte"/>
        <w:spacing w:before="6"/>
      </w:pPr>
    </w:p>
    <w:p w:rsidR="00C21337" w:rsidRDefault="00F2180B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21337" w:rsidRDefault="00F2180B">
      <w:pPr>
        <w:pStyle w:val="Corpsdetexte"/>
        <w:spacing w:before="58"/>
        <w:ind w:left="113" w:right="111" w:firstLine="226"/>
        <w:jc w:val="both"/>
      </w:pPr>
      <w:r>
        <w:rPr>
          <w:color w:val="231F20"/>
        </w:rPr>
        <w:t>Lo Tac qu’es</w:t>
      </w:r>
      <w:r>
        <w:rPr>
          <w:color w:val="231F20"/>
        </w:rPr>
        <w:t xml:space="preserve"> un d’aqueths èstes petits e maliciós qui passan lo temps en har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maishants torns au praube monde. Que sap har-</w:t>
      </w:r>
      <w:r>
        <w:rPr>
          <w:color w:val="231F20"/>
        </w:rPr>
        <w:t>lo com que</w:t>
      </w:r>
      <w:r>
        <w:rPr>
          <w:color w:val="231F20"/>
        </w:rPr>
        <w:t xml:space="preserve"> de tots los bruts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pòt cambiar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volentat en</w:t>
      </w:r>
      <w:r>
        <w:rPr>
          <w:color w:val="231F20"/>
        </w:rPr>
        <w:t>tà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préner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fòrma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qui vòu.</w:t>
      </w:r>
    </w:p>
    <w:p w:rsidR="00C21337" w:rsidRDefault="00C21337">
      <w:pPr>
        <w:pStyle w:val="Corpsdetexte"/>
        <w:spacing w:before="6"/>
      </w:pPr>
    </w:p>
    <w:p w:rsidR="00C21337" w:rsidRDefault="00F2180B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21337" w:rsidRDefault="00F2180B">
      <w:pPr>
        <w:pStyle w:val="Corpsdetexte"/>
        <w:spacing w:before="57"/>
        <w:ind w:left="113" w:right="107" w:firstLine="226"/>
        <w:jc w:val="both"/>
      </w:pPr>
      <w:r>
        <w:rPr>
          <w:color w:val="231F20"/>
        </w:rPr>
        <w:t>Mè</w:t>
      </w:r>
      <w:r>
        <w:rPr>
          <w:color w:val="231F20"/>
        </w:rPr>
        <w:t>i qu’ua istòria, lo</w:t>
      </w:r>
      <w:r>
        <w:rPr>
          <w:color w:val="231F20"/>
        </w:rPr>
        <w:t xml:space="preserve"> Tac que correspon a mantuas possibilitats de contes, va-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duts de las proprietats dont lo</w:t>
      </w:r>
      <w:r>
        <w:rPr>
          <w:color w:val="231F20"/>
          <w:spacing w:val="-2"/>
        </w:rPr>
        <w:t xml:space="preserve"> son dadas pr</w:t>
      </w:r>
      <w:r>
        <w:rPr>
          <w:color w:val="231F20"/>
          <w:spacing w:val="-2"/>
        </w:rPr>
        <w:t xml:space="preserve">eu monde </w:t>
      </w:r>
      <w:r>
        <w:rPr>
          <w:color w:val="231F20"/>
          <w:spacing w:val="-1"/>
        </w:rPr>
        <w:t>: que’s càmbia en causa o en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"/>
        </w:rPr>
        <w:t>animau,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puish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que’s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hica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puishi</w:t>
      </w:r>
      <w:r>
        <w:rPr>
          <w:color w:val="231F20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camin,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que’u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(sus la carreta si es</w:t>
      </w:r>
      <w:r>
        <w:rPr>
          <w:color w:val="231F20"/>
        </w:rPr>
        <w:t xml:space="preserve"> cambiat en branca, suu còth si lo viatjador es</w:t>
      </w:r>
      <w:r>
        <w:rPr>
          <w:color w:val="231F20"/>
        </w:rPr>
        <w:t xml:space="preserve"> a pè e si s’es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cambiat en crabòt, e</w:t>
      </w:r>
      <w:r>
        <w:rPr>
          <w:color w:val="231F20"/>
        </w:rPr>
        <w:t>ca</w:t>
      </w:r>
      <w:r>
        <w:rPr>
          <w:color w:val="231F20"/>
        </w:rPr>
        <w:t>.). Aquí</w:t>
      </w:r>
      <w:r>
        <w:rPr>
          <w:color w:val="231F20"/>
        </w:rPr>
        <w:t>, chic a chic, lo Tac que’s hica a pesar de mè</w:t>
      </w:r>
      <w:r>
        <w:rPr>
          <w:color w:val="231F20"/>
        </w:rPr>
        <w:t>i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mè</w:t>
      </w:r>
      <w:r>
        <w:rPr>
          <w:color w:val="231F20"/>
        </w:rPr>
        <w:t>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l’ahar,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</w:t>
      </w:r>
      <w:r>
        <w:rPr>
          <w:color w:val="231F20"/>
        </w:rPr>
        <w:t>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tiran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carreta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l’òmi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se’n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pè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sbraçats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s’estancan,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aganits.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Lavetz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s’escapa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n’arrí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</w:rPr>
        <w:t>sants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Que’m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ròi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hèit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portar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!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».</w:t>
      </w:r>
    </w:p>
    <w:p w:rsidR="00C21337" w:rsidRDefault="00F2180B">
      <w:pPr>
        <w:pStyle w:val="Corpsdetexte"/>
        <w:spacing w:before="5"/>
        <w:ind w:left="113" w:right="107" w:firstLine="226"/>
        <w:jc w:val="both"/>
      </w:pPr>
      <w:r>
        <w:rPr>
          <w:color w:val="231F20"/>
          <w:spacing w:val="-2"/>
        </w:rPr>
        <w:t>Lo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torn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mè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conegut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Tac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Lanas,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qu’es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enténer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brut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particular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hapchòt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gemaire,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shet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véder,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viatjador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camin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seuva.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Entenent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aquò,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lo-dit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viatjador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pensa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d’anar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brut en</w:t>
      </w:r>
      <w:r>
        <w:rPr>
          <w:color w:val="231F20"/>
        </w:rPr>
        <w:t>tà demandar au gemaire qui maneja lo hapchòt per on e’s deu encaminar.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tanlèu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>ishat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camin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seguiva,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viatjador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qu’ent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 xml:space="preserve">direccion, puish en ua auta, de tau sòrta qu’au cap d’ua pausa non sap pas mei 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briga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tròba.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Lavetz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qu’enten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l’arríder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Tac.</w:t>
      </w:r>
    </w:p>
    <w:p w:rsidR="00C21337" w:rsidRDefault="00C21337">
      <w:pPr>
        <w:pStyle w:val="Corpsdetexte"/>
        <w:spacing w:before="8"/>
      </w:pPr>
    </w:p>
    <w:p w:rsidR="00C21337" w:rsidRDefault="00F2180B">
      <w:pPr>
        <w:pStyle w:val="Heading1"/>
        <w:spacing w:before="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21337" w:rsidRDefault="00F2180B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rPr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laminak</w:t>
      </w:r>
      <w:r>
        <w:rPr>
          <w:i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bascos.</w:t>
      </w:r>
    </w:p>
    <w:p w:rsidR="00C21337" w:rsidRDefault="00F2180B">
      <w:pPr>
        <w:pStyle w:val="Paragraphedeliste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color w:val="231F20"/>
          <w:spacing w:val="-2"/>
          <w:sz w:val="24"/>
        </w:rPr>
        <w:t>Lo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Trufandèc.</w:t>
      </w:r>
    </w:p>
    <w:p w:rsidR="00C21337" w:rsidRDefault="00F2180B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personatge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Pirlouit</w:t>
      </w:r>
      <w:r>
        <w:rPr>
          <w:i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hens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position w:val="8"/>
          <w:sz w:val="14"/>
        </w:rPr>
        <w:t>èra</w:t>
      </w:r>
      <w:r>
        <w:rPr>
          <w:color w:val="231F20"/>
          <w:spacing w:val="30"/>
          <w:position w:val="8"/>
          <w:sz w:val="14"/>
        </w:rPr>
        <w:t xml:space="preserve"> </w:t>
      </w:r>
      <w:r>
        <w:rPr>
          <w:color w:val="231F20"/>
          <w:sz w:val="24"/>
        </w:rPr>
        <w:t>BD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Peyo</w:t>
      </w:r>
      <w:r>
        <w:rPr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Johan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et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Pirlouit</w:t>
      </w:r>
      <w:r>
        <w:rPr>
          <w:color w:val="231F20"/>
          <w:sz w:val="24"/>
        </w:rPr>
        <w:t>.</w:t>
      </w:r>
    </w:p>
    <w:sectPr w:rsidR="00C21337" w:rsidSect="00C21337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FBB"/>
    <w:multiLevelType w:val="hybridMultilevel"/>
    <w:tmpl w:val="E442350A"/>
    <w:lvl w:ilvl="0" w:tplc="14B4A162">
      <w:numFmt w:val="bullet"/>
      <w:lvlText w:val="*"/>
      <w:lvlJc w:val="left"/>
      <w:pPr>
        <w:ind w:left="510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958699AA">
      <w:numFmt w:val="bullet"/>
      <w:lvlText w:val="•"/>
      <w:lvlJc w:val="left"/>
      <w:pPr>
        <w:ind w:left="1454" w:hanging="171"/>
      </w:pPr>
      <w:rPr>
        <w:rFonts w:hint="default"/>
        <w:lang w:val="ca-ES" w:eastAsia="en-US" w:bidi="ar-SA"/>
      </w:rPr>
    </w:lvl>
    <w:lvl w:ilvl="2" w:tplc="7CF2CF52">
      <w:numFmt w:val="bullet"/>
      <w:lvlText w:val="•"/>
      <w:lvlJc w:val="left"/>
      <w:pPr>
        <w:ind w:left="2389" w:hanging="171"/>
      </w:pPr>
      <w:rPr>
        <w:rFonts w:hint="default"/>
        <w:lang w:val="ca-ES" w:eastAsia="en-US" w:bidi="ar-SA"/>
      </w:rPr>
    </w:lvl>
    <w:lvl w:ilvl="3" w:tplc="294A8354">
      <w:numFmt w:val="bullet"/>
      <w:lvlText w:val="•"/>
      <w:lvlJc w:val="left"/>
      <w:pPr>
        <w:ind w:left="3323" w:hanging="171"/>
      </w:pPr>
      <w:rPr>
        <w:rFonts w:hint="default"/>
        <w:lang w:val="ca-ES" w:eastAsia="en-US" w:bidi="ar-SA"/>
      </w:rPr>
    </w:lvl>
    <w:lvl w:ilvl="4" w:tplc="8FA42AB4">
      <w:numFmt w:val="bullet"/>
      <w:lvlText w:val="•"/>
      <w:lvlJc w:val="left"/>
      <w:pPr>
        <w:ind w:left="4258" w:hanging="171"/>
      </w:pPr>
      <w:rPr>
        <w:rFonts w:hint="default"/>
        <w:lang w:val="ca-ES" w:eastAsia="en-US" w:bidi="ar-SA"/>
      </w:rPr>
    </w:lvl>
    <w:lvl w:ilvl="5" w:tplc="CA081BDE">
      <w:numFmt w:val="bullet"/>
      <w:lvlText w:val="•"/>
      <w:lvlJc w:val="left"/>
      <w:pPr>
        <w:ind w:left="5192" w:hanging="171"/>
      </w:pPr>
      <w:rPr>
        <w:rFonts w:hint="default"/>
        <w:lang w:val="ca-ES" w:eastAsia="en-US" w:bidi="ar-SA"/>
      </w:rPr>
    </w:lvl>
    <w:lvl w:ilvl="6" w:tplc="8A1AAFBE">
      <w:numFmt w:val="bullet"/>
      <w:lvlText w:val="•"/>
      <w:lvlJc w:val="left"/>
      <w:pPr>
        <w:ind w:left="6127" w:hanging="171"/>
      </w:pPr>
      <w:rPr>
        <w:rFonts w:hint="default"/>
        <w:lang w:val="ca-ES" w:eastAsia="en-US" w:bidi="ar-SA"/>
      </w:rPr>
    </w:lvl>
    <w:lvl w:ilvl="7" w:tplc="B6C41276">
      <w:numFmt w:val="bullet"/>
      <w:lvlText w:val="•"/>
      <w:lvlJc w:val="left"/>
      <w:pPr>
        <w:ind w:left="7061" w:hanging="171"/>
      </w:pPr>
      <w:rPr>
        <w:rFonts w:hint="default"/>
        <w:lang w:val="ca-ES" w:eastAsia="en-US" w:bidi="ar-SA"/>
      </w:rPr>
    </w:lvl>
    <w:lvl w:ilvl="8" w:tplc="9DEE2796">
      <w:numFmt w:val="bullet"/>
      <w:lvlText w:val="•"/>
      <w:lvlJc w:val="left"/>
      <w:pPr>
        <w:ind w:left="799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21337"/>
    <w:rsid w:val="00C21337"/>
    <w:rsid w:val="00F2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337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21337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21337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21337"/>
    <w:pPr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C213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2022-01-26T09:33:00Z</dcterms:created>
  <dcterms:modified xsi:type="dcterms:W3CDTF">2022-01-27T10:36:00Z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