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A6" w:rsidRDefault="00F739E2">
      <w:pPr>
        <w:tabs>
          <w:tab w:val="left" w:pos="7784"/>
        </w:tabs>
        <w:spacing w:before="73"/>
        <w:ind w:left="113"/>
        <w:jc w:val="both"/>
        <w:rPr>
          <w:sz w:val="24"/>
        </w:rPr>
      </w:pPr>
      <w:r>
        <w:rPr>
          <w:b/>
          <w:color w:val="231F20"/>
          <w:spacing w:val="-2"/>
          <w:sz w:val="24"/>
        </w:rPr>
        <w:t>Familha</w:t>
      </w:r>
      <w:r>
        <w:rPr>
          <w:b/>
          <w:color w:val="231F20"/>
          <w:spacing w:val="-57"/>
          <w:sz w:val="24"/>
        </w:rPr>
        <w:t xml:space="preserve"> </w:t>
      </w:r>
      <w:r>
        <w:rPr>
          <w:color w:val="231F20"/>
          <w:spacing w:val="-1"/>
          <w:sz w:val="24"/>
        </w:rPr>
        <w:t>: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pacing w:val="-1"/>
          <w:sz w:val="24"/>
        </w:rPr>
        <w:t>Hadas</w:t>
      </w:r>
      <w:r>
        <w:rPr>
          <w:color w:val="231F20"/>
          <w:spacing w:val="-1"/>
          <w:sz w:val="24"/>
        </w:rPr>
        <w:tab/>
      </w:r>
      <w:r>
        <w:rPr>
          <w:b/>
          <w:color w:val="231F20"/>
          <w:spacing w:val="-1"/>
          <w:sz w:val="24"/>
        </w:rPr>
        <w:t>Nom</w:t>
      </w:r>
      <w:r>
        <w:rPr>
          <w:b/>
          <w:color w:val="231F20"/>
          <w:spacing w:val="-57"/>
          <w:sz w:val="24"/>
        </w:rPr>
        <w:t xml:space="preserve"> </w:t>
      </w:r>
      <w:r>
        <w:rPr>
          <w:color w:val="231F20"/>
          <w:spacing w:val="-1"/>
          <w:sz w:val="24"/>
        </w:rPr>
        <w:t>: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pacing w:val="-1"/>
          <w:sz w:val="24"/>
        </w:rPr>
        <w:t>Pè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d’auca</w:t>
      </w:r>
    </w:p>
    <w:p w:rsidR="00C441A6" w:rsidRDefault="00C441A6">
      <w:pPr>
        <w:pStyle w:val="Corpsdetexte"/>
        <w:spacing w:before="0"/>
        <w:ind w:left="0"/>
        <w:rPr>
          <w:sz w:val="28"/>
        </w:rPr>
      </w:pPr>
    </w:p>
    <w:p w:rsidR="00C441A6" w:rsidRDefault="00C441A6">
      <w:pPr>
        <w:pStyle w:val="Corpsdetexte"/>
        <w:spacing w:before="0"/>
        <w:ind w:left="0"/>
        <w:rPr>
          <w:sz w:val="28"/>
        </w:rPr>
      </w:pPr>
    </w:p>
    <w:p w:rsidR="00C441A6" w:rsidRDefault="00C441A6">
      <w:pPr>
        <w:pStyle w:val="Corpsdetexte"/>
        <w:spacing w:before="2"/>
        <w:ind w:left="0"/>
        <w:rPr>
          <w:sz w:val="36"/>
        </w:rPr>
      </w:pPr>
    </w:p>
    <w:p w:rsidR="00C441A6" w:rsidRDefault="00F739E2">
      <w:pPr>
        <w:pStyle w:val="Heading1"/>
      </w:pPr>
      <w:r>
        <w:rPr>
          <w:color w:val="231F20"/>
          <w:spacing w:val="-1"/>
        </w:rPr>
        <w:t>Origina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:</w:t>
      </w:r>
    </w:p>
    <w:p w:rsidR="00C441A6" w:rsidRPr="00F739E2" w:rsidRDefault="00F739E2">
      <w:pPr>
        <w:pStyle w:val="Corpsdetexte"/>
        <w:spacing w:before="58"/>
        <w:ind w:right="110" w:firstLine="226"/>
        <w:jc w:val="both"/>
      </w:pPr>
      <w:r w:rsidRPr="00F739E2">
        <w:rPr>
          <w:color w:val="231F20"/>
        </w:rPr>
        <w:t>Lo conte aqueste qu’es manifestament pangascon e hòrt ancian. Que’n tròban lo traç en Lavedan (Camelat que l’a raportat, situat dab hòrt de precision a Adàs, au ras d’Argelèrs), mès tanben en Biarn, en lo vilatge de Poliac, pròche de Tèsa, e a Artés</w:t>
      </w:r>
      <w:r w:rsidR="00141FF8">
        <w:rPr>
          <w:color w:val="231F20"/>
        </w:rPr>
        <w:t>. Qu’existís unqüèra en d’auts i</w:t>
      </w:r>
      <w:r w:rsidRPr="00F739E2">
        <w:rPr>
          <w:color w:val="231F20"/>
        </w:rPr>
        <w:t>ndrets.</w:t>
      </w:r>
    </w:p>
    <w:p w:rsidR="00C441A6" w:rsidRPr="00F739E2" w:rsidRDefault="00C441A6">
      <w:pPr>
        <w:pStyle w:val="Corpsdetexte"/>
        <w:spacing w:before="6"/>
        <w:ind w:left="0"/>
      </w:pPr>
    </w:p>
    <w:p w:rsidR="00C441A6" w:rsidRPr="00F739E2" w:rsidRDefault="00F739E2">
      <w:pPr>
        <w:pStyle w:val="Heading1"/>
      </w:pPr>
      <w:r w:rsidRPr="00F739E2">
        <w:rPr>
          <w:color w:val="231F20"/>
        </w:rPr>
        <w:t>Descripcion :</w:t>
      </w:r>
    </w:p>
    <w:p w:rsidR="00C441A6" w:rsidRPr="00F739E2" w:rsidRDefault="00F739E2">
      <w:pPr>
        <w:pStyle w:val="Corpsdetexte"/>
        <w:spacing w:before="57"/>
        <w:ind w:right="109" w:firstLine="226"/>
        <w:jc w:val="both"/>
      </w:pPr>
      <w:r w:rsidRPr="00F739E2">
        <w:rPr>
          <w:color w:val="231F20"/>
        </w:rPr>
        <w:t xml:space="preserve">Pè d’auca qu’èra ua hada, joena e bròja. Com totas las autas hadas, que </w:t>
      </w:r>
      <w:r>
        <w:rPr>
          <w:color w:val="231F20"/>
        </w:rPr>
        <w:t>di</w:t>
      </w:r>
      <w:r w:rsidRPr="00F739E2">
        <w:rPr>
          <w:color w:val="231F20"/>
        </w:rPr>
        <w:t>shava, en marchar suu cantèr deus arrius, peadas d’aucas. D’aqu</w:t>
      </w:r>
      <w:r>
        <w:rPr>
          <w:color w:val="231F20"/>
        </w:rPr>
        <w:t>í</w:t>
      </w:r>
      <w:r w:rsidRPr="00F739E2">
        <w:rPr>
          <w:color w:val="231F20"/>
        </w:rPr>
        <w:t xml:space="preserve"> lo son n</w:t>
      </w:r>
      <w:r>
        <w:rPr>
          <w:color w:val="231F20"/>
        </w:rPr>
        <w:t>ò</w:t>
      </w:r>
      <w:r w:rsidRPr="00F739E2">
        <w:rPr>
          <w:color w:val="231F20"/>
        </w:rPr>
        <w:t>m. Com totas las hadas en generau tanben, que pertanh au monde deus òm</w:t>
      </w:r>
      <w:r w:rsidR="00141FF8">
        <w:rPr>
          <w:color w:val="231F20"/>
        </w:rPr>
        <w:t>i</w:t>
      </w:r>
      <w:r w:rsidRPr="00F739E2">
        <w:rPr>
          <w:color w:val="231F20"/>
        </w:rPr>
        <w:t>s, m</w:t>
      </w:r>
      <w:r>
        <w:rPr>
          <w:color w:val="231F20"/>
        </w:rPr>
        <w:t>è</w:t>
      </w:r>
      <w:r w:rsidRPr="00F739E2">
        <w:rPr>
          <w:color w:val="231F20"/>
        </w:rPr>
        <w:t>s tanben au maine de la mitologia e de l’imaginacion : la dobla apartenéncia aquesta qu’e</w:t>
      </w:r>
      <w:r>
        <w:rPr>
          <w:color w:val="231F20"/>
        </w:rPr>
        <w:t>s</w:t>
      </w:r>
      <w:r w:rsidRPr="00F739E2">
        <w:rPr>
          <w:color w:val="231F20"/>
        </w:rPr>
        <w:t xml:space="preserve"> l’encausa deu son malastre.</w:t>
      </w:r>
    </w:p>
    <w:p w:rsidR="00C441A6" w:rsidRPr="00F739E2" w:rsidRDefault="00C441A6">
      <w:pPr>
        <w:pStyle w:val="Corpsdetexte"/>
        <w:spacing w:before="7"/>
        <w:ind w:left="0"/>
      </w:pPr>
    </w:p>
    <w:p w:rsidR="00C441A6" w:rsidRPr="00F739E2" w:rsidRDefault="00F739E2">
      <w:pPr>
        <w:pStyle w:val="Heading1"/>
        <w:spacing w:before="1"/>
      </w:pPr>
      <w:r w:rsidRPr="00F739E2">
        <w:rPr>
          <w:color w:val="231F20"/>
        </w:rPr>
        <w:t>Istòria :</w:t>
      </w:r>
    </w:p>
    <w:p w:rsidR="00C441A6" w:rsidRPr="00F739E2" w:rsidRDefault="00141FF8">
      <w:pPr>
        <w:pStyle w:val="Corpsdetexte"/>
        <w:spacing w:before="57"/>
        <w:ind w:right="109" w:firstLine="226"/>
        <w:jc w:val="both"/>
      </w:pPr>
      <w:r>
        <w:rPr>
          <w:color w:val="231F20"/>
        </w:rPr>
        <w:t>Com i</w:t>
      </w:r>
      <w:r w:rsidR="00F739E2" w:rsidRPr="00F739E2">
        <w:rPr>
          <w:color w:val="231F20"/>
        </w:rPr>
        <w:t>c an tostemps dit los vielhs per n</w:t>
      </w:r>
      <w:r w:rsidR="00F739E2">
        <w:rPr>
          <w:color w:val="231F20"/>
        </w:rPr>
        <w:t>ò</w:t>
      </w:r>
      <w:r w:rsidR="00F739E2" w:rsidRPr="00F739E2">
        <w:rPr>
          <w:color w:val="231F20"/>
        </w:rPr>
        <w:t>ste, qu’apareish a còps qu’un òm</w:t>
      </w:r>
      <w:r>
        <w:rPr>
          <w:color w:val="231F20"/>
        </w:rPr>
        <w:t>i</w:t>
      </w:r>
      <w:r w:rsidR="00F739E2" w:rsidRPr="00F739E2">
        <w:rPr>
          <w:color w:val="231F20"/>
        </w:rPr>
        <w:t xml:space="preserve"> e p</w:t>
      </w:r>
      <w:r w:rsidR="00F739E2">
        <w:rPr>
          <w:color w:val="231F20"/>
        </w:rPr>
        <w:t>usqui</w:t>
      </w:r>
      <w:r w:rsidR="00F739E2" w:rsidRPr="00F739E2">
        <w:rPr>
          <w:color w:val="231F20"/>
        </w:rPr>
        <w:t xml:space="preserve"> esposar ua hada : qu’e</w:t>
      </w:r>
      <w:r w:rsidR="00F739E2">
        <w:rPr>
          <w:color w:val="231F20"/>
        </w:rPr>
        <w:t>s</w:t>
      </w:r>
      <w:r w:rsidR="00F739E2" w:rsidRPr="00F739E2">
        <w:rPr>
          <w:color w:val="231F20"/>
        </w:rPr>
        <w:t xml:space="preserve"> lavetz lo riquèr e la prosperitat </w:t>
      </w:r>
      <w:r w:rsidR="00F739E2">
        <w:rPr>
          <w:color w:val="231F20"/>
        </w:rPr>
        <w:t>en</w:t>
      </w:r>
      <w:r w:rsidR="00F739E2" w:rsidRPr="00F739E2">
        <w:rPr>
          <w:color w:val="231F20"/>
        </w:rPr>
        <w:t>tad eth.</w:t>
      </w:r>
    </w:p>
    <w:p w:rsidR="00C441A6" w:rsidRPr="00F739E2" w:rsidRDefault="00F739E2">
      <w:pPr>
        <w:pStyle w:val="Corpsdetexte"/>
        <w:ind w:right="109" w:firstLine="226"/>
        <w:jc w:val="both"/>
      </w:pPr>
      <w:r w:rsidRPr="00F739E2">
        <w:rPr>
          <w:color w:val="231F20"/>
        </w:rPr>
        <w:t>Un còp, donc, un gojat que’s maridè</w:t>
      </w:r>
      <w:r>
        <w:rPr>
          <w:color w:val="231F20"/>
        </w:rPr>
        <w:t>t</w:t>
      </w:r>
      <w:r w:rsidRPr="00F739E2">
        <w:rPr>
          <w:color w:val="231F20"/>
        </w:rPr>
        <w:t xml:space="preserve"> dab ua hada, a la mòda de las encanta- das : que has</w:t>
      </w:r>
      <w:r w:rsidR="00141FF8">
        <w:rPr>
          <w:color w:val="231F20"/>
        </w:rPr>
        <w:t>ore</w:t>
      </w:r>
      <w:r w:rsidRPr="00F739E2">
        <w:rPr>
          <w:color w:val="231F20"/>
        </w:rPr>
        <w:t>n tres còps amassa lo torn deu c</w:t>
      </w:r>
      <w:r>
        <w:rPr>
          <w:color w:val="231F20"/>
        </w:rPr>
        <w:t>ar</w:t>
      </w:r>
      <w:r w:rsidRPr="00F739E2">
        <w:rPr>
          <w:color w:val="231F20"/>
        </w:rPr>
        <w:t>malh deu larèr. La nòvia non demandè</w:t>
      </w:r>
      <w:r>
        <w:rPr>
          <w:color w:val="231F20"/>
        </w:rPr>
        <w:t>t</w:t>
      </w:r>
      <w:r w:rsidRPr="00F739E2">
        <w:rPr>
          <w:color w:val="231F20"/>
        </w:rPr>
        <w:t xml:space="preserve"> pas qu’ua causa a l’esposat : non pas jam</w:t>
      </w:r>
      <w:r>
        <w:rPr>
          <w:color w:val="231F20"/>
        </w:rPr>
        <w:t>è</w:t>
      </w:r>
      <w:r w:rsidR="00141FF8">
        <w:rPr>
          <w:color w:val="231F20"/>
        </w:rPr>
        <w:t>i</w:t>
      </w:r>
      <w:r w:rsidRPr="00F739E2">
        <w:rPr>
          <w:color w:val="231F20"/>
        </w:rPr>
        <w:t xml:space="preserve"> </w:t>
      </w:r>
      <w:r>
        <w:rPr>
          <w:color w:val="231F20"/>
        </w:rPr>
        <w:t>l'</w:t>
      </w:r>
      <w:r w:rsidRPr="00F739E2">
        <w:rPr>
          <w:color w:val="231F20"/>
        </w:rPr>
        <w:t>aperar Pè d’auca.</w:t>
      </w:r>
    </w:p>
    <w:p w:rsidR="00C441A6" w:rsidRPr="00F739E2" w:rsidRDefault="00F739E2">
      <w:pPr>
        <w:pStyle w:val="Corpsdetexte"/>
        <w:spacing w:before="2"/>
        <w:ind w:right="110" w:firstLine="226"/>
        <w:jc w:val="both"/>
      </w:pPr>
      <w:r w:rsidRPr="00F739E2">
        <w:rPr>
          <w:color w:val="231F20"/>
        </w:rPr>
        <w:t>Pendent an</w:t>
      </w:r>
      <w:r w:rsidR="00141FF8">
        <w:rPr>
          <w:color w:val="231F20"/>
        </w:rPr>
        <w:t>nadas, tot qu’anè de lis entr'i</w:t>
      </w:r>
      <w:r w:rsidRPr="00F739E2">
        <w:rPr>
          <w:color w:val="231F20"/>
        </w:rPr>
        <w:t>ths. M</w:t>
      </w:r>
      <w:r>
        <w:rPr>
          <w:color w:val="231F20"/>
        </w:rPr>
        <w:t>è</w:t>
      </w:r>
      <w:r w:rsidRPr="00F739E2">
        <w:rPr>
          <w:color w:val="231F20"/>
        </w:rPr>
        <w:t xml:space="preserve">s un </w:t>
      </w:r>
      <w:r>
        <w:rPr>
          <w:color w:val="231F20"/>
        </w:rPr>
        <w:t>jorn</w:t>
      </w:r>
      <w:r w:rsidRPr="00F739E2">
        <w:rPr>
          <w:color w:val="231F20"/>
        </w:rPr>
        <w:t>, com l’òm</w:t>
      </w:r>
      <w:r w:rsidR="00141FF8">
        <w:rPr>
          <w:color w:val="231F20"/>
        </w:rPr>
        <w:t>i</w:t>
      </w:r>
      <w:r w:rsidRPr="00F739E2">
        <w:rPr>
          <w:color w:val="231F20"/>
        </w:rPr>
        <w:t xml:space="preserve"> èra partit </w:t>
      </w:r>
      <w:r>
        <w:rPr>
          <w:color w:val="231F20"/>
        </w:rPr>
        <w:t>en</w:t>
      </w:r>
      <w:r w:rsidRPr="00F739E2">
        <w:rPr>
          <w:color w:val="231F20"/>
        </w:rPr>
        <w:t>tau marcat de la vila, la dauna, espiant lo cèu, que decidí de segar e de rentrar tot lo blat a maugrat n’estoss</w:t>
      </w:r>
      <w:r>
        <w:rPr>
          <w:color w:val="231F20"/>
        </w:rPr>
        <w:t>i</w:t>
      </w:r>
      <w:r w:rsidRPr="00F739E2">
        <w:rPr>
          <w:color w:val="231F20"/>
        </w:rPr>
        <w:t xml:space="preserve"> pas </w:t>
      </w:r>
      <w:r w:rsidR="00141FF8">
        <w:rPr>
          <w:color w:val="231F20"/>
        </w:rPr>
        <w:t>e</w:t>
      </w:r>
      <w:r w:rsidRPr="00F739E2">
        <w:rPr>
          <w:color w:val="231F20"/>
        </w:rPr>
        <w:t>nqüèra sancèrament madur. Qu</w:t>
      </w:r>
      <w:r w:rsidR="00141FF8">
        <w:rPr>
          <w:color w:val="231F20"/>
        </w:rPr>
        <w:t>a</w:t>
      </w:r>
      <w:r w:rsidRPr="00F739E2">
        <w:rPr>
          <w:color w:val="231F20"/>
        </w:rPr>
        <w:t>n tornè</w:t>
      </w:r>
      <w:r>
        <w:rPr>
          <w:color w:val="231F20"/>
        </w:rPr>
        <w:t>t</w:t>
      </w:r>
      <w:r w:rsidRPr="00F739E2">
        <w:rPr>
          <w:color w:val="231F20"/>
        </w:rPr>
        <w:t xml:space="preserve"> l’espós, qu’entrè</w:t>
      </w:r>
      <w:r>
        <w:rPr>
          <w:color w:val="231F20"/>
        </w:rPr>
        <w:t>t</w:t>
      </w:r>
      <w:r w:rsidRPr="00F739E2">
        <w:rPr>
          <w:color w:val="231F20"/>
        </w:rPr>
        <w:t xml:space="preserve"> en grana malícia, pr’</w:t>
      </w:r>
      <w:r>
        <w:rPr>
          <w:color w:val="231F20"/>
        </w:rPr>
        <w:t>a</w:t>
      </w:r>
      <w:r w:rsidRPr="00F739E2">
        <w:rPr>
          <w:color w:val="231F20"/>
        </w:rPr>
        <w:t xml:space="preserve">mor d’aténer </w:t>
      </w:r>
      <w:r w:rsidR="00141FF8">
        <w:rPr>
          <w:color w:val="231F20"/>
        </w:rPr>
        <w:t>e</w:t>
      </w:r>
      <w:r w:rsidRPr="00F739E2">
        <w:rPr>
          <w:color w:val="231F20"/>
        </w:rPr>
        <w:t>nqüèra qu’a</w:t>
      </w:r>
      <w:r>
        <w:rPr>
          <w:color w:val="231F20"/>
        </w:rPr>
        <w:t>u</w:t>
      </w:r>
      <w:r w:rsidRPr="00F739E2">
        <w:rPr>
          <w:color w:val="231F20"/>
        </w:rPr>
        <w:t>ré permés de ganhar h</w:t>
      </w:r>
      <w:r>
        <w:rPr>
          <w:color w:val="231F20"/>
        </w:rPr>
        <w:t>ò</w:t>
      </w:r>
      <w:r w:rsidRPr="00F739E2">
        <w:rPr>
          <w:color w:val="231F20"/>
        </w:rPr>
        <w:t>r</w:t>
      </w:r>
      <w:r>
        <w:rPr>
          <w:color w:val="231F20"/>
        </w:rPr>
        <w:t>t</w:t>
      </w:r>
      <w:r w:rsidRPr="00F739E2">
        <w:rPr>
          <w:color w:val="231F20"/>
        </w:rPr>
        <w:t xml:space="preserve"> en quantitat de blat.</w:t>
      </w:r>
    </w:p>
    <w:p w:rsidR="00C441A6" w:rsidRPr="00F739E2" w:rsidRDefault="00141FF8">
      <w:pPr>
        <w:pStyle w:val="Corpsdetexte"/>
        <w:spacing w:before="3"/>
        <w:ind w:left="340"/>
        <w:jc w:val="both"/>
      </w:pPr>
      <w:r>
        <w:rPr>
          <w:color w:val="231F20"/>
        </w:rPr>
        <w:t>Determenat, que dish</w:t>
      </w:r>
      <w:r w:rsidR="00F739E2">
        <w:rPr>
          <w:color w:val="231F20"/>
        </w:rPr>
        <w:t>ot</w:t>
      </w:r>
      <w:r w:rsidR="00F739E2" w:rsidRPr="00F739E2">
        <w:rPr>
          <w:color w:val="231F20"/>
        </w:rPr>
        <w:t xml:space="preserve"> a la soa molhèr « tròç de pè d’auca ! ».</w:t>
      </w:r>
    </w:p>
    <w:p w:rsidR="00C441A6" w:rsidRPr="00F739E2" w:rsidRDefault="00F739E2">
      <w:pPr>
        <w:pStyle w:val="Corpsdetexte"/>
        <w:ind w:right="111" w:firstLine="226"/>
        <w:jc w:val="both"/>
      </w:pPr>
      <w:r>
        <w:rPr>
          <w:color w:val="231F20"/>
        </w:rPr>
        <w:t>T</w:t>
      </w:r>
      <w:r w:rsidRPr="00F739E2">
        <w:rPr>
          <w:color w:val="231F20"/>
        </w:rPr>
        <w:t>anlèu la praubina qu’est</w:t>
      </w:r>
      <w:r>
        <w:rPr>
          <w:color w:val="231F20"/>
        </w:rPr>
        <w:t>ot</w:t>
      </w:r>
      <w:r w:rsidRPr="00F739E2">
        <w:rPr>
          <w:color w:val="231F20"/>
        </w:rPr>
        <w:t xml:space="preserve"> torn</w:t>
      </w:r>
      <w:r>
        <w:rPr>
          <w:color w:val="231F20"/>
        </w:rPr>
        <w:t>ada encantar, e que desapareishot</w:t>
      </w:r>
      <w:r w:rsidRPr="00F739E2">
        <w:rPr>
          <w:color w:val="231F20"/>
        </w:rPr>
        <w:t xml:space="preserve"> en un es- torbilh de hum. L’end</w:t>
      </w:r>
      <w:r>
        <w:rPr>
          <w:color w:val="231F20"/>
        </w:rPr>
        <w:t>oman</w:t>
      </w:r>
      <w:r w:rsidRPr="00F739E2">
        <w:rPr>
          <w:color w:val="231F20"/>
        </w:rPr>
        <w:t>, ua tempèsta de las tarriblas que destrusí tot lo blat deu monde de l’</w:t>
      </w:r>
      <w:r w:rsidR="00141FF8">
        <w:rPr>
          <w:color w:val="231F20"/>
        </w:rPr>
        <w:t>i</w:t>
      </w:r>
      <w:r w:rsidRPr="00F739E2">
        <w:rPr>
          <w:color w:val="231F20"/>
        </w:rPr>
        <w:t>ndret, e l’òm</w:t>
      </w:r>
      <w:r w:rsidR="00141FF8">
        <w:rPr>
          <w:color w:val="231F20"/>
        </w:rPr>
        <w:t>i</w:t>
      </w:r>
      <w:r w:rsidRPr="00F739E2">
        <w:rPr>
          <w:color w:val="231F20"/>
        </w:rPr>
        <w:t xml:space="preserve"> qu’est</w:t>
      </w:r>
      <w:r>
        <w:rPr>
          <w:color w:val="231F20"/>
        </w:rPr>
        <w:t>ot</w:t>
      </w:r>
      <w:r w:rsidRPr="00F739E2">
        <w:rPr>
          <w:color w:val="231F20"/>
        </w:rPr>
        <w:t xml:space="preserve"> lo sol qui avè podut sauvar lo son… gràcias a la hemna.</w:t>
      </w:r>
    </w:p>
    <w:p w:rsidR="00C441A6" w:rsidRPr="00F739E2" w:rsidRDefault="00F739E2">
      <w:pPr>
        <w:pStyle w:val="Corpsdetexte"/>
        <w:spacing w:before="2"/>
        <w:ind w:right="107" w:firstLine="226"/>
        <w:jc w:val="both"/>
      </w:pPr>
      <w:r w:rsidRPr="00F739E2">
        <w:rPr>
          <w:color w:val="231F20"/>
        </w:rPr>
        <w:t>Uas versions deu conte aqueste, que hornis</w:t>
      </w:r>
      <w:r>
        <w:rPr>
          <w:color w:val="231F20"/>
        </w:rPr>
        <w:t>s</w:t>
      </w:r>
      <w:r w:rsidRPr="00F739E2">
        <w:rPr>
          <w:color w:val="231F20"/>
        </w:rPr>
        <w:t>e</w:t>
      </w:r>
      <w:r w:rsidR="00141FF8">
        <w:rPr>
          <w:color w:val="231F20"/>
        </w:rPr>
        <w:t>n que, en las setmanas qui seguire</w:t>
      </w:r>
      <w:r w:rsidRPr="00F739E2">
        <w:rPr>
          <w:color w:val="231F20"/>
        </w:rPr>
        <w:t>n, l’òm</w:t>
      </w:r>
      <w:r w:rsidR="00141FF8">
        <w:rPr>
          <w:color w:val="231F20"/>
        </w:rPr>
        <w:t>i</w:t>
      </w:r>
      <w:r w:rsidRPr="00F739E2">
        <w:rPr>
          <w:color w:val="231F20"/>
        </w:rPr>
        <w:t xml:space="preserve"> qu’èra estonat de véder los sons dròllets estar tot matin nets e </w:t>
      </w:r>
      <w:r w:rsidR="00141FF8">
        <w:rPr>
          <w:color w:val="231F20"/>
        </w:rPr>
        <w:t>bie</w:t>
      </w:r>
      <w:r w:rsidRPr="00F739E2">
        <w:rPr>
          <w:color w:val="231F20"/>
        </w:rPr>
        <w:t>n suenhats. Que s’estugè</w:t>
      </w:r>
      <w:r>
        <w:rPr>
          <w:color w:val="231F20"/>
        </w:rPr>
        <w:t>t</w:t>
      </w:r>
      <w:r w:rsidRPr="00F739E2">
        <w:rPr>
          <w:color w:val="231F20"/>
        </w:rPr>
        <w:t xml:space="preserve"> lo </w:t>
      </w:r>
      <w:r>
        <w:rPr>
          <w:color w:val="231F20"/>
        </w:rPr>
        <w:t>jorn</w:t>
      </w:r>
      <w:r w:rsidRPr="00F739E2">
        <w:rPr>
          <w:color w:val="231F20"/>
        </w:rPr>
        <w:t xml:space="preserve"> d’après e qu’aubrí la pòrta de la crampa deus petits. Que ved</w:t>
      </w:r>
      <w:r>
        <w:rPr>
          <w:color w:val="231F20"/>
        </w:rPr>
        <w:t>ot</w:t>
      </w:r>
      <w:r w:rsidRPr="00F739E2">
        <w:rPr>
          <w:color w:val="231F20"/>
        </w:rPr>
        <w:t xml:space="preserve"> la hada, qui tornava tot matin </w:t>
      </w:r>
      <w:r>
        <w:rPr>
          <w:color w:val="231F20"/>
        </w:rPr>
        <w:t>s'</w:t>
      </w:r>
      <w:r w:rsidRPr="00F739E2">
        <w:rPr>
          <w:color w:val="231F20"/>
        </w:rPr>
        <w:t>aucup</w:t>
      </w:r>
      <w:r>
        <w:rPr>
          <w:color w:val="231F20"/>
        </w:rPr>
        <w:t>ar</w:t>
      </w:r>
      <w:r w:rsidRPr="00F739E2">
        <w:rPr>
          <w:color w:val="231F20"/>
        </w:rPr>
        <w:t xml:space="preserve"> d’</w:t>
      </w:r>
      <w:r w:rsidR="00141FF8">
        <w:rPr>
          <w:color w:val="231F20"/>
        </w:rPr>
        <w:t>i</w:t>
      </w:r>
      <w:r w:rsidRPr="00F739E2">
        <w:rPr>
          <w:color w:val="231F20"/>
        </w:rPr>
        <w:t>ths. M</w:t>
      </w:r>
      <w:r w:rsidR="00141FF8">
        <w:rPr>
          <w:color w:val="231F20"/>
        </w:rPr>
        <w:t>è</w:t>
      </w:r>
      <w:r w:rsidRPr="00F739E2">
        <w:rPr>
          <w:color w:val="231F20"/>
        </w:rPr>
        <w:t>s d’estar estada vista per l’òm</w:t>
      </w:r>
      <w:r w:rsidR="00141FF8">
        <w:rPr>
          <w:color w:val="231F20"/>
        </w:rPr>
        <w:t>i</w:t>
      </w:r>
      <w:r w:rsidRPr="00F739E2">
        <w:rPr>
          <w:color w:val="231F20"/>
        </w:rPr>
        <w:t xml:space="preserve"> que la ha</w:t>
      </w:r>
      <w:r w:rsidR="00141FF8">
        <w:rPr>
          <w:color w:val="231F20"/>
        </w:rPr>
        <w:t>d</w:t>
      </w:r>
      <w:r>
        <w:rPr>
          <w:color w:val="231F20"/>
        </w:rPr>
        <w:t>ot</w:t>
      </w:r>
      <w:r w:rsidRPr="00F739E2">
        <w:rPr>
          <w:color w:val="231F20"/>
        </w:rPr>
        <w:t xml:space="preserve"> desaparéisher a jam</w:t>
      </w:r>
      <w:r>
        <w:rPr>
          <w:color w:val="231F20"/>
        </w:rPr>
        <w:t>è</w:t>
      </w:r>
      <w:r w:rsidR="00141FF8">
        <w:rPr>
          <w:color w:val="231F20"/>
        </w:rPr>
        <w:t>i</w:t>
      </w:r>
      <w:r w:rsidRPr="00F739E2">
        <w:rPr>
          <w:color w:val="231F20"/>
        </w:rPr>
        <w:t>.</w:t>
      </w:r>
    </w:p>
    <w:p w:rsidR="00C441A6" w:rsidRPr="00F739E2" w:rsidRDefault="00C441A6">
      <w:pPr>
        <w:pStyle w:val="Corpsdetexte"/>
        <w:spacing w:before="7"/>
        <w:ind w:left="0"/>
      </w:pPr>
    </w:p>
    <w:p w:rsidR="00C441A6" w:rsidRPr="00F739E2" w:rsidRDefault="00F739E2">
      <w:pPr>
        <w:pStyle w:val="Heading1"/>
        <w:spacing w:before="1"/>
        <w:jc w:val="left"/>
      </w:pPr>
      <w:r w:rsidRPr="00F739E2">
        <w:rPr>
          <w:color w:val="231F20"/>
        </w:rPr>
        <w:t>Intertextualitat :</w:t>
      </w:r>
    </w:p>
    <w:p w:rsidR="00C441A6" w:rsidRPr="00F739E2" w:rsidRDefault="00F739E2">
      <w:pPr>
        <w:pStyle w:val="Paragraphedeliste"/>
        <w:numPr>
          <w:ilvl w:val="0"/>
          <w:numId w:val="1"/>
        </w:numPr>
        <w:tabs>
          <w:tab w:val="left" w:pos="511"/>
        </w:tabs>
        <w:spacing w:before="57"/>
        <w:rPr>
          <w:sz w:val="24"/>
        </w:rPr>
      </w:pPr>
      <w:r w:rsidRPr="00F739E2">
        <w:rPr>
          <w:color w:val="231F20"/>
          <w:sz w:val="24"/>
        </w:rPr>
        <w:t>Títol deu lib</w:t>
      </w:r>
      <w:r w:rsidR="00141FF8">
        <w:rPr>
          <w:color w:val="231F20"/>
          <w:sz w:val="24"/>
        </w:rPr>
        <w:t>r</w:t>
      </w:r>
      <w:r w:rsidRPr="00F739E2">
        <w:rPr>
          <w:color w:val="231F20"/>
          <w:sz w:val="24"/>
        </w:rPr>
        <w:t xml:space="preserve">e d’Anatole France </w:t>
      </w:r>
      <w:r w:rsidRPr="00F739E2">
        <w:rPr>
          <w:i/>
          <w:color w:val="231F20"/>
          <w:sz w:val="24"/>
        </w:rPr>
        <w:t>La rôtisserie de la reine Pédauque</w:t>
      </w:r>
      <w:r w:rsidRPr="00F739E2">
        <w:rPr>
          <w:color w:val="231F20"/>
          <w:sz w:val="24"/>
        </w:rPr>
        <w:t>.</w:t>
      </w:r>
    </w:p>
    <w:p w:rsidR="00C441A6" w:rsidRPr="00F739E2" w:rsidRDefault="00F739E2">
      <w:pPr>
        <w:pStyle w:val="Paragraphedeliste"/>
        <w:numPr>
          <w:ilvl w:val="0"/>
          <w:numId w:val="1"/>
        </w:numPr>
        <w:tabs>
          <w:tab w:val="left" w:pos="511"/>
        </w:tabs>
        <w:rPr>
          <w:sz w:val="24"/>
        </w:rPr>
      </w:pPr>
      <w:r w:rsidRPr="00F739E2">
        <w:rPr>
          <w:color w:val="231F20"/>
          <w:sz w:val="24"/>
        </w:rPr>
        <w:t>Auts contes de hadas en Gasconha.</w:t>
      </w:r>
    </w:p>
    <w:p w:rsidR="00C441A6" w:rsidRPr="00F739E2" w:rsidRDefault="00F739E2">
      <w:pPr>
        <w:pStyle w:val="Paragraphedeliste"/>
        <w:numPr>
          <w:ilvl w:val="0"/>
          <w:numId w:val="1"/>
        </w:numPr>
        <w:tabs>
          <w:tab w:val="left" w:pos="511"/>
        </w:tabs>
        <w:spacing w:before="0"/>
        <w:rPr>
          <w:sz w:val="24"/>
        </w:rPr>
      </w:pPr>
      <w:r w:rsidRPr="00F739E2">
        <w:rPr>
          <w:color w:val="231F20"/>
          <w:sz w:val="24"/>
        </w:rPr>
        <w:t>La partida deu mite d’Eudipe pertocant Euridiça.</w:t>
      </w:r>
    </w:p>
    <w:p w:rsidR="00C441A6" w:rsidRPr="00F739E2" w:rsidRDefault="00F739E2">
      <w:pPr>
        <w:pStyle w:val="Paragraphedeliste"/>
        <w:numPr>
          <w:ilvl w:val="0"/>
          <w:numId w:val="1"/>
        </w:numPr>
        <w:tabs>
          <w:tab w:val="left" w:pos="511"/>
        </w:tabs>
        <w:rPr>
          <w:sz w:val="24"/>
        </w:rPr>
      </w:pPr>
      <w:r w:rsidRPr="00F739E2">
        <w:rPr>
          <w:color w:val="231F20"/>
          <w:sz w:val="24"/>
        </w:rPr>
        <w:t>La marca infamanta deus cagòts a l’Edat-Mejana (un pè d’auca).</w:t>
      </w:r>
    </w:p>
    <w:sectPr w:rsidR="00C441A6" w:rsidRPr="00F739E2" w:rsidSect="00C441A6">
      <w:type w:val="continuous"/>
      <w:pgSz w:w="11910" w:h="16840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B1059"/>
    <w:multiLevelType w:val="hybridMultilevel"/>
    <w:tmpl w:val="3F60AC0C"/>
    <w:lvl w:ilvl="0" w:tplc="D5F6C87C">
      <w:numFmt w:val="bullet"/>
      <w:lvlText w:val="*"/>
      <w:lvlJc w:val="left"/>
      <w:pPr>
        <w:ind w:left="510" w:hanging="171"/>
      </w:pPr>
      <w:rPr>
        <w:rFonts w:ascii="DejaVu Sans" w:eastAsia="DejaVu Sans" w:hAnsi="DejaVu Sans" w:cs="DejaVu Sans" w:hint="default"/>
        <w:b w:val="0"/>
        <w:bCs w:val="0"/>
        <w:i w:val="0"/>
        <w:iCs w:val="0"/>
        <w:color w:val="231F20"/>
        <w:w w:val="100"/>
        <w:sz w:val="24"/>
        <w:szCs w:val="24"/>
        <w:lang w:val="ca-ES" w:eastAsia="en-US" w:bidi="ar-SA"/>
      </w:rPr>
    </w:lvl>
    <w:lvl w:ilvl="1" w:tplc="F594DDB8">
      <w:numFmt w:val="bullet"/>
      <w:lvlText w:val="•"/>
      <w:lvlJc w:val="left"/>
      <w:pPr>
        <w:ind w:left="1454" w:hanging="171"/>
      </w:pPr>
      <w:rPr>
        <w:rFonts w:hint="default"/>
        <w:lang w:val="ca-ES" w:eastAsia="en-US" w:bidi="ar-SA"/>
      </w:rPr>
    </w:lvl>
    <w:lvl w:ilvl="2" w:tplc="6A5A611A">
      <w:numFmt w:val="bullet"/>
      <w:lvlText w:val="•"/>
      <w:lvlJc w:val="left"/>
      <w:pPr>
        <w:ind w:left="2389" w:hanging="171"/>
      </w:pPr>
      <w:rPr>
        <w:rFonts w:hint="default"/>
        <w:lang w:val="ca-ES" w:eastAsia="en-US" w:bidi="ar-SA"/>
      </w:rPr>
    </w:lvl>
    <w:lvl w:ilvl="3" w:tplc="9258CB9A">
      <w:numFmt w:val="bullet"/>
      <w:lvlText w:val="•"/>
      <w:lvlJc w:val="left"/>
      <w:pPr>
        <w:ind w:left="3323" w:hanging="171"/>
      </w:pPr>
      <w:rPr>
        <w:rFonts w:hint="default"/>
        <w:lang w:val="ca-ES" w:eastAsia="en-US" w:bidi="ar-SA"/>
      </w:rPr>
    </w:lvl>
    <w:lvl w:ilvl="4" w:tplc="6A20A3C8">
      <w:numFmt w:val="bullet"/>
      <w:lvlText w:val="•"/>
      <w:lvlJc w:val="left"/>
      <w:pPr>
        <w:ind w:left="4258" w:hanging="171"/>
      </w:pPr>
      <w:rPr>
        <w:rFonts w:hint="default"/>
        <w:lang w:val="ca-ES" w:eastAsia="en-US" w:bidi="ar-SA"/>
      </w:rPr>
    </w:lvl>
    <w:lvl w:ilvl="5" w:tplc="B6382EE4">
      <w:numFmt w:val="bullet"/>
      <w:lvlText w:val="•"/>
      <w:lvlJc w:val="left"/>
      <w:pPr>
        <w:ind w:left="5192" w:hanging="171"/>
      </w:pPr>
      <w:rPr>
        <w:rFonts w:hint="default"/>
        <w:lang w:val="ca-ES" w:eastAsia="en-US" w:bidi="ar-SA"/>
      </w:rPr>
    </w:lvl>
    <w:lvl w:ilvl="6" w:tplc="674A171E">
      <w:numFmt w:val="bullet"/>
      <w:lvlText w:val="•"/>
      <w:lvlJc w:val="left"/>
      <w:pPr>
        <w:ind w:left="6127" w:hanging="171"/>
      </w:pPr>
      <w:rPr>
        <w:rFonts w:hint="default"/>
        <w:lang w:val="ca-ES" w:eastAsia="en-US" w:bidi="ar-SA"/>
      </w:rPr>
    </w:lvl>
    <w:lvl w:ilvl="7" w:tplc="4A4CBD68">
      <w:numFmt w:val="bullet"/>
      <w:lvlText w:val="•"/>
      <w:lvlJc w:val="left"/>
      <w:pPr>
        <w:ind w:left="7061" w:hanging="171"/>
      </w:pPr>
      <w:rPr>
        <w:rFonts w:hint="default"/>
        <w:lang w:val="ca-ES" w:eastAsia="en-US" w:bidi="ar-SA"/>
      </w:rPr>
    </w:lvl>
    <w:lvl w:ilvl="8" w:tplc="DEF8592E">
      <w:numFmt w:val="bullet"/>
      <w:lvlText w:val="•"/>
      <w:lvlJc w:val="left"/>
      <w:pPr>
        <w:ind w:left="7996" w:hanging="171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441A6"/>
    <w:rsid w:val="00141FF8"/>
    <w:rsid w:val="006E03A1"/>
    <w:rsid w:val="00C441A6"/>
    <w:rsid w:val="00F73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41A6"/>
    <w:rPr>
      <w:rFonts w:ascii="DejaVu Sans" w:eastAsia="DejaVu Sans" w:hAnsi="DejaVu Sans" w:cs="DejaVu Sans"/>
      <w:lang w:val="ca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41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C441A6"/>
    <w:pPr>
      <w:spacing w:before="1"/>
      <w:ind w:left="113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C441A6"/>
    <w:pPr>
      <w:ind w:left="113"/>
      <w:jc w:val="both"/>
      <w:outlineLvl w:val="1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C441A6"/>
    <w:pPr>
      <w:spacing w:before="1"/>
      <w:ind w:left="510" w:hanging="171"/>
    </w:pPr>
  </w:style>
  <w:style w:type="paragraph" w:customStyle="1" w:styleId="TableParagraph">
    <w:name w:val="Table Paragraph"/>
    <w:basedOn w:val="Normal"/>
    <w:uiPriority w:val="1"/>
    <w:qFormat/>
    <w:rsid w:val="00C441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363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JJ</cp:lastModifiedBy>
  <cp:revision>3</cp:revision>
  <dcterms:created xsi:type="dcterms:W3CDTF">2022-01-26T11:00:00Z</dcterms:created>
  <dcterms:modified xsi:type="dcterms:W3CDTF">2024-05-12T18:13:00Z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2022-01-26T00:00:00Z</vt:filetime>
  </property>
</Properties>
</file>