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CA" w:rsidRDefault="003C37FB">
      <w:pPr>
        <w:tabs>
          <w:tab w:val="left" w:pos="8325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Bèstias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L’Ors</w:t>
      </w:r>
    </w:p>
    <w:p w:rsidR="004310CA" w:rsidRDefault="004310CA">
      <w:pPr>
        <w:pStyle w:val="Corpsdetexte"/>
        <w:spacing w:before="0"/>
        <w:ind w:left="0" w:firstLine="0"/>
        <w:jc w:val="left"/>
        <w:rPr>
          <w:sz w:val="28"/>
        </w:rPr>
      </w:pPr>
    </w:p>
    <w:p w:rsidR="004310CA" w:rsidRDefault="004310CA">
      <w:pPr>
        <w:pStyle w:val="Corpsdetexte"/>
        <w:spacing w:before="0"/>
        <w:ind w:left="0" w:firstLine="0"/>
        <w:jc w:val="left"/>
        <w:rPr>
          <w:sz w:val="28"/>
        </w:rPr>
      </w:pPr>
    </w:p>
    <w:p w:rsidR="004310CA" w:rsidRDefault="004310CA">
      <w:pPr>
        <w:pStyle w:val="Corpsdetexte"/>
        <w:spacing w:before="0"/>
        <w:ind w:left="0" w:firstLine="0"/>
        <w:jc w:val="left"/>
        <w:rPr>
          <w:sz w:val="28"/>
        </w:rPr>
      </w:pPr>
    </w:p>
    <w:p w:rsidR="004310CA" w:rsidRDefault="004310CA">
      <w:pPr>
        <w:pStyle w:val="Corpsdetexte"/>
        <w:spacing w:before="10"/>
        <w:ind w:left="0" w:firstLine="0"/>
        <w:jc w:val="left"/>
        <w:rPr>
          <w:sz w:val="30"/>
        </w:rPr>
      </w:pPr>
    </w:p>
    <w:p w:rsidR="004310CA" w:rsidRDefault="003C37FB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310CA" w:rsidRDefault="003C37FB">
      <w:pPr>
        <w:pStyle w:val="Corpsdetexte"/>
        <w:spacing w:before="57"/>
        <w:ind w:right="111"/>
      </w:pPr>
      <w:r>
        <w:rPr>
          <w:color w:val="231F20"/>
        </w:rPr>
        <w:t>L’ors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Pirenèus,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sustot,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</w:t>
      </w:r>
      <w:r>
        <w:rPr>
          <w:color w:val="231F20"/>
        </w:rPr>
        <w:t>tida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gascona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montanhas,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Coseran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dinc 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arn.</w:t>
      </w:r>
    </w:p>
    <w:p w:rsidR="004310CA" w:rsidRDefault="004310CA">
      <w:pPr>
        <w:pStyle w:val="Corpsdetexte"/>
        <w:spacing w:before="6"/>
        <w:ind w:left="0" w:firstLine="0"/>
        <w:jc w:val="left"/>
      </w:pPr>
    </w:p>
    <w:p w:rsidR="004310CA" w:rsidRDefault="003C37FB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310CA" w:rsidRDefault="003C37FB">
      <w:pPr>
        <w:pStyle w:val="Corpsdetexte"/>
        <w:spacing w:before="57"/>
        <w:ind w:right="107"/>
      </w:pPr>
      <w:r>
        <w:rPr>
          <w:color w:val="231F20"/>
        </w:rPr>
        <w:t>Qu’es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l’animau</w:t>
      </w:r>
      <w:r>
        <w:rPr>
          <w:color w:val="231F20"/>
          <w:spacing w:val="1"/>
        </w:rPr>
        <w:t xml:space="preserve"> bien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coneishut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qu'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tostemps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frequentat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montanhas.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Qu’es</w:t>
      </w:r>
      <w:r>
        <w:rPr>
          <w:color w:val="231F20"/>
        </w:rPr>
        <w:t xml:space="preserve"> percebut en Gasconha com un tròç de cosin alu</w:t>
      </w:r>
      <w:r>
        <w:rPr>
          <w:color w:val="231F20"/>
        </w:rPr>
        <w:t>nhat de l’òmi, lhèu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òmi ancianament castigat p</w:t>
      </w:r>
      <w:r>
        <w:rPr>
          <w:color w:val="231F20"/>
        </w:rPr>
        <w:t>r'</w:t>
      </w:r>
      <w:r>
        <w:rPr>
          <w:color w:val="231F20"/>
        </w:rPr>
        <w:t>ua divinitat e cambiat en bèstia. Suu plan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mitologia, qu’es</w:t>
      </w:r>
      <w:r>
        <w:rPr>
          <w:color w:val="231F20"/>
        </w:rPr>
        <w:t xml:space="preserve"> lo simbèu de la bestialitat qui tot òmi e sentís</w:t>
      </w:r>
      <w:r>
        <w:rPr>
          <w:color w:val="231F20"/>
        </w:rPr>
        <w:t xml:space="preserve"> au pregond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d’eth-medí</w:t>
      </w:r>
      <w:r>
        <w:rPr>
          <w:color w:val="231F20"/>
          <w:spacing w:val="-1"/>
        </w:rPr>
        <w:t>s</w:t>
      </w:r>
      <w:r>
        <w:rPr>
          <w:color w:val="231F20"/>
          <w:spacing w:val="-1"/>
        </w:rPr>
        <w:t>. Per autant, n’es</w:t>
      </w:r>
      <w:r>
        <w:rPr>
          <w:color w:val="231F20"/>
          <w:spacing w:val="-1"/>
        </w:rPr>
        <w:t xml:space="preserve"> pas un simbèu </w:t>
      </w:r>
      <w:r>
        <w:rPr>
          <w:color w:val="231F20"/>
        </w:rPr>
        <w:t>mauhasent : que representa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virilitat 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vita.</w:t>
      </w:r>
    </w:p>
    <w:p w:rsidR="004310CA" w:rsidRDefault="004310CA">
      <w:pPr>
        <w:pStyle w:val="Corpsdetexte"/>
        <w:spacing w:before="8"/>
        <w:ind w:left="0" w:firstLine="0"/>
        <w:jc w:val="left"/>
      </w:pPr>
    </w:p>
    <w:p w:rsidR="004310CA" w:rsidRDefault="003C37FB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310CA" w:rsidRDefault="003C37FB">
      <w:pPr>
        <w:pStyle w:val="Corpsdetexte"/>
        <w:spacing w:before="57"/>
        <w:ind w:right="109"/>
      </w:pPr>
      <w:r>
        <w:rPr>
          <w:color w:val="231F20"/>
        </w:rPr>
        <w:t>Mantuns contes diferents que’u hican en scèna. En l’un, un òmi e ua hemna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s’èran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estujats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montanha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jorn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què</w:t>
      </w:r>
      <w:r>
        <w:rPr>
          <w:color w:val="231F20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s’i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passajava.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Què</w:t>
      </w:r>
      <w:r>
        <w:rPr>
          <w:color w:val="231F20"/>
        </w:rPr>
        <w:t>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aqueste e passèt</w:t>
      </w:r>
      <w:r>
        <w:rPr>
          <w:color w:val="231F20"/>
        </w:rPr>
        <w:t xml:space="preserve"> au ras d’eths, que’s hiquèn a cridar. Lo creator, esvarjat, puish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hòrt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esmalit,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que’us cambièt</w:t>
      </w:r>
      <w:r>
        <w:rPr>
          <w:color w:val="231F20"/>
        </w:rPr>
        <w:t xml:space="preserve"> lavetz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ors.</w:t>
      </w:r>
    </w:p>
    <w:p w:rsidR="004310CA" w:rsidRDefault="003C37FB">
      <w:pPr>
        <w:pStyle w:val="Corpsdetexte"/>
        <w:spacing w:before="3"/>
        <w:ind w:right="109"/>
      </w:pPr>
      <w:r>
        <w:rPr>
          <w:color w:val="231F20"/>
        </w:rPr>
        <w:t>Lo medí</w:t>
      </w:r>
      <w:r>
        <w:rPr>
          <w:color w:val="231F20"/>
        </w:rPr>
        <w:t>s</w:t>
      </w:r>
      <w:r>
        <w:rPr>
          <w:color w:val="231F20"/>
        </w:rPr>
        <w:t xml:space="preserve"> conte qu’existís</w:t>
      </w:r>
      <w:r>
        <w:rPr>
          <w:color w:val="231F20"/>
        </w:rPr>
        <w:t xml:space="preserve"> dab non pas un òmi e ua hemna, mè</w:t>
      </w:r>
      <w:r>
        <w:rPr>
          <w:color w:val="231F20"/>
        </w:rPr>
        <w:t>s un haur</w:t>
      </w:r>
      <w:r>
        <w:rPr>
          <w:color w:val="231F20"/>
        </w:rPr>
        <w:t>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</w:t>
      </w:r>
      <w:r>
        <w:rPr>
          <w:color w:val="231F20"/>
        </w:rPr>
        <w:t>balhant,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esbarriscla,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shet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voler,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Senhor.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castig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medí</w:t>
      </w:r>
      <w:r>
        <w:rPr>
          <w:color w:val="231F20"/>
        </w:rPr>
        <w:t>s</w:t>
      </w:r>
      <w:r>
        <w:rPr>
          <w:color w:val="231F20"/>
        </w:rPr>
        <w:t>.</w:t>
      </w:r>
    </w:p>
    <w:p w:rsidR="004310CA" w:rsidRDefault="003C37FB">
      <w:pPr>
        <w:pStyle w:val="Corpsdetexte"/>
        <w:spacing w:before="2"/>
        <w:ind w:right="108"/>
      </w:pPr>
      <w:r>
        <w:rPr>
          <w:color w:val="231F20"/>
        </w:rPr>
        <w:t>En Bigòrra, que pensavan que los ors espiavan los òmis desem</w:t>
      </w:r>
      <w:r>
        <w:rPr>
          <w:color w:val="231F20"/>
        </w:rPr>
        <w:t>puish l’entrada de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soa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tuta.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Varètge,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legenda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d’aut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còps,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cinc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qu’èran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3"/>
        </w:rPr>
        <w:t xml:space="preserve">           </w:t>
      </w:r>
      <w:r>
        <w:rPr>
          <w:color w:val="231F20"/>
        </w:rPr>
        <w:t>mèstes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deu país.</w:t>
      </w:r>
    </w:p>
    <w:p w:rsidR="004310CA" w:rsidRDefault="003C37FB">
      <w:pPr>
        <w:pStyle w:val="Corpsdetexte"/>
        <w:ind w:right="112"/>
      </w:pPr>
      <w:r>
        <w:rPr>
          <w:color w:val="231F20"/>
          <w:spacing w:val="-4"/>
        </w:rPr>
        <w:t>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l’ors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mè</w:t>
      </w:r>
      <w:r>
        <w:rPr>
          <w:color w:val="231F20"/>
          <w:spacing w:val="-4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conegut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qu’es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quau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e’s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pren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ua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hemna,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Roseta,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com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hemia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s</w:t>
      </w:r>
      <w:r>
        <w:rPr>
          <w:color w:val="231F20"/>
        </w:rPr>
        <w:t>oa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amors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vàder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l’Ors.</w:t>
      </w:r>
    </w:p>
    <w:p w:rsidR="004310CA" w:rsidRDefault="003C37FB">
      <w:pPr>
        <w:pStyle w:val="Corpsdetexte"/>
        <w:spacing w:before="2"/>
        <w:ind w:right="111"/>
      </w:pPr>
      <w:r>
        <w:rPr>
          <w:color w:val="231F20"/>
        </w:rPr>
        <w:t>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aqueste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</w:t>
      </w:r>
      <w:r>
        <w:rPr>
          <w:color w:val="231F20"/>
        </w:rPr>
        <w:t>stemps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truvèrs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carnavals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montanhòus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</w:t>
      </w:r>
      <w:r>
        <w:rPr>
          <w:color w:val="231F20"/>
        </w:rPr>
        <w:t>dèrnes.</w:t>
      </w:r>
    </w:p>
    <w:p w:rsidR="004310CA" w:rsidRDefault="004310CA">
      <w:pPr>
        <w:pStyle w:val="Corpsdetexte"/>
        <w:spacing w:before="5"/>
        <w:ind w:left="0" w:firstLine="0"/>
        <w:jc w:val="left"/>
      </w:pPr>
    </w:p>
    <w:p w:rsidR="004310CA" w:rsidRDefault="003C37FB">
      <w:pPr>
        <w:pStyle w:val="Heading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310CA" w:rsidRDefault="003C37FB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right="111" w:firstLine="226"/>
        <w:rPr>
          <w:sz w:val="24"/>
        </w:rPr>
      </w:pPr>
      <w:r>
        <w:rPr>
          <w:color w:val="231F20"/>
          <w:sz w:val="24"/>
        </w:rPr>
        <w:t>Lo tèma de l’Ors qu’es</w:t>
      </w:r>
      <w:r>
        <w:rPr>
          <w:color w:val="231F20"/>
          <w:sz w:val="24"/>
        </w:rPr>
        <w:t xml:space="preserve"> hò</w:t>
      </w:r>
      <w:r>
        <w:rPr>
          <w:color w:val="231F20"/>
          <w:sz w:val="24"/>
        </w:rPr>
        <w:t>rt</w:t>
      </w:r>
      <w:r>
        <w:rPr>
          <w:color w:val="231F20"/>
          <w:sz w:val="24"/>
        </w:rPr>
        <w:t xml:space="preserve"> present en la cultura gascona. Mantuas expres-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z w:val="24"/>
        </w:rPr>
        <w:t>ions de la lenga que i hèn referéncia. Qu’a recebut lo chafre « lo pè-descauç »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mè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que mè</w:t>
      </w:r>
      <w:r>
        <w:rPr>
          <w:color w:val="231F20"/>
          <w:sz w:val="24"/>
        </w:rPr>
        <w:t>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estar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sentit com tanhent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deus òmis.</w:t>
      </w:r>
    </w:p>
    <w:p w:rsidR="004310CA" w:rsidRDefault="003C37FB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right="111" w:firstLine="226"/>
        <w:rPr>
          <w:sz w:val="24"/>
        </w:rPr>
      </w:pPr>
      <w:r>
        <w:rPr>
          <w:color w:val="231F20"/>
          <w:sz w:val="24"/>
        </w:rPr>
        <w:t>Tradicion deus orsatèrs (o orsalhèrs): lo herumi</w:t>
      </w:r>
      <w:r>
        <w:rPr>
          <w:color w:val="231F20"/>
          <w:sz w:val="24"/>
        </w:rPr>
        <w:t xml:space="preserve"> masedat. Los combats orga-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nizats enter ors e cans de carnissèrs (a Lordas au debut deu sègle XX</w:t>
      </w:r>
      <w:r>
        <w:rPr>
          <w:color w:val="231F20"/>
          <w:position w:val="8"/>
          <w:sz w:val="14"/>
        </w:rPr>
        <w:t>au</w:t>
      </w:r>
      <w:r>
        <w:rPr>
          <w:color w:val="231F20"/>
          <w:sz w:val="24"/>
        </w:rPr>
        <w:t>, suu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Camp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comun).</w:t>
      </w:r>
    </w:p>
    <w:p w:rsidR="004310CA" w:rsidRDefault="003C37FB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right="110" w:firstLine="226"/>
        <w:rPr>
          <w:sz w:val="24"/>
        </w:rPr>
      </w:pPr>
      <w:r>
        <w:rPr>
          <w:color w:val="231F20"/>
          <w:spacing w:val="-1"/>
          <w:sz w:val="24"/>
        </w:rPr>
        <w:t xml:space="preserve">Tradicion pastorala : lo can « pató » (pastor), los « hèrs » (colar de </w:t>
      </w:r>
      <w:r>
        <w:rPr>
          <w:color w:val="231F20"/>
          <w:sz w:val="24"/>
        </w:rPr>
        <w:t>hèr dab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puntas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longas</w:t>
      </w:r>
      <w:r>
        <w:rPr>
          <w:color w:val="231F20"/>
          <w:sz w:val="24"/>
        </w:rPr>
        <w:t xml:space="preserve"> qui emparava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 las nhacaduras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 l’ors au còth)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;</w:t>
      </w:r>
    </w:p>
    <w:p w:rsidR="004310CA" w:rsidRDefault="003C37FB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Actualitat: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F.I.E.P,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alargadas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d’ors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eslovèns,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etc.</w:t>
      </w:r>
    </w:p>
    <w:p w:rsidR="004310CA" w:rsidRDefault="003C37FB">
      <w:pPr>
        <w:pStyle w:val="Paragraphedeliste"/>
        <w:numPr>
          <w:ilvl w:val="0"/>
          <w:numId w:val="1"/>
        </w:numPr>
        <w:tabs>
          <w:tab w:val="left" w:pos="511"/>
        </w:tabs>
        <w:ind w:right="110" w:firstLine="226"/>
        <w:rPr>
          <w:sz w:val="24"/>
        </w:rPr>
      </w:pPr>
      <w:r>
        <w:rPr>
          <w:color w:val="231F20"/>
          <w:spacing w:val="-2"/>
          <w:sz w:val="24"/>
        </w:rPr>
        <w:t xml:space="preserve">Poèma </w:t>
      </w:r>
      <w:r>
        <w:rPr>
          <w:color w:val="231F20"/>
          <w:spacing w:val="-1"/>
          <w:sz w:val="24"/>
        </w:rPr>
        <w:t xml:space="preserve">de Mascaraux : « L’ors </w:t>
      </w:r>
      <w:r>
        <w:rPr>
          <w:i/>
          <w:color w:val="231F20"/>
          <w:spacing w:val="-1"/>
          <w:sz w:val="24"/>
        </w:rPr>
        <w:t>»</w:t>
      </w:r>
      <w:r>
        <w:rPr>
          <w:color w:val="231F20"/>
          <w:spacing w:val="-1"/>
          <w:sz w:val="24"/>
        </w:rPr>
        <w:t xml:space="preserve">, in </w:t>
      </w:r>
      <w:r>
        <w:rPr>
          <w:i/>
          <w:color w:val="231F20"/>
          <w:spacing w:val="-1"/>
          <w:sz w:val="24"/>
        </w:rPr>
        <w:t>Capvath noste</w:t>
      </w:r>
      <w:r>
        <w:rPr>
          <w:color w:val="231F20"/>
          <w:spacing w:val="-1"/>
          <w:sz w:val="24"/>
        </w:rPr>
        <w:t>, Marimpouey Yoen, Pau,</w:t>
      </w:r>
      <w:r>
        <w:rPr>
          <w:color w:val="231F20"/>
          <w:sz w:val="24"/>
        </w:rPr>
        <w:t xml:space="preserve"> 1924.</w:t>
      </w:r>
    </w:p>
    <w:p w:rsidR="004310CA" w:rsidRDefault="003C37FB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pacing w:val="-1"/>
          <w:sz w:val="24"/>
        </w:rPr>
        <w:t>Carnaval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bearnés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: serada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la « caça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 l’ors. »</w:t>
      </w:r>
    </w:p>
    <w:p w:rsidR="004310CA" w:rsidRDefault="003C37FB">
      <w:pPr>
        <w:spacing w:before="1"/>
        <w:ind w:left="113" w:right="114" w:firstLine="226"/>
        <w:jc w:val="both"/>
        <w:rPr>
          <w:sz w:val="24"/>
        </w:rPr>
      </w:pPr>
      <w:r>
        <w:rPr>
          <w:i/>
          <w:color w:val="231F20"/>
          <w:spacing w:val="-1"/>
          <w:sz w:val="24"/>
        </w:rPr>
        <w:t>* Le premier Dieu</w:t>
      </w:r>
      <w:r>
        <w:rPr>
          <w:color w:val="231F20"/>
          <w:spacing w:val="-1"/>
          <w:sz w:val="24"/>
        </w:rPr>
        <w:t xml:space="preserve">, Christian Bernadac, Neuilly, </w:t>
      </w:r>
      <w:r>
        <w:rPr>
          <w:color w:val="231F20"/>
          <w:sz w:val="24"/>
        </w:rPr>
        <w:t>é</w:t>
      </w:r>
      <w:r>
        <w:rPr>
          <w:color w:val="231F20"/>
          <w:sz w:val="24"/>
        </w:rPr>
        <w:t>ditions Michel Lafont, mars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2000.</w:t>
      </w:r>
    </w:p>
    <w:sectPr w:rsidR="004310CA" w:rsidSect="004310CA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711A"/>
    <w:multiLevelType w:val="hybridMultilevel"/>
    <w:tmpl w:val="29982B78"/>
    <w:lvl w:ilvl="0" w:tplc="1BBC526E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E08871D4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4FF4A6E2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B4501120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4E102CFC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344E1D1E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65ECAECC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6914B34C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11AAFEC6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310CA"/>
    <w:rsid w:val="003C37FB"/>
    <w:rsid w:val="0043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0CA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310CA"/>
    <w:pPr>
      <w:spacing w:before="1"/>
      <w:ind w:left="113" w:firstLine="226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310CA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310CA"/>
    <w:pPr>
      <w:spacing w:before="1"/>
      <w:ind w:left="113" w:firstLine="226"/>
      <w:jc w:val="both"/>
    </w:pPr>
  </w:style>
  <w:style w:type="paragraph" w:customStyle="1" w:styleId="TableParagraph">
    <w:name w:val="Table Paragraph"/>
    <w:basedOn w:val="Normal"/>
    <w:uiPriority w:val="1"/>
    <w:qFormat/>
    <w:rsid w:val="004310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2022-01-26T09:25:00Z</dcterms:created>
  <dcterms:modified xsi:type="dcterms:W3CDTF">2022-01-26T11:21:00Z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