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CD" w:rsidRDefault="00DB3973">
      <w:pPr>
        <w:tabs>
          <w:tab w:val="left" w:pos="7300"/>
        </w:tabs>
        <w:spacing w:before="73"/>
        <w:ind w:left="113"/>
        <w:jc w:val="both"/>
        <w:rPr>
          <w:sz w:val="24"/>
        </w:rPr>
      </w:pPr>
      <w:r>
        <w:rPr>
          <w:b/>
          <w:color w:val="231F20"/>
          <w:spacing w:val="-2"/>
          <w:sz w:val="24"/>
        </w:rPr>
        <w:t>Familha</w:t>
      </w:r>
      <w:r>
        <w:rPr>
          <w:b/>
          <w:color w:val="231F20"/>
          <w:spacing w:val="-57"/>
          <w:sz w:val="24"/>
        </w:rPr>
        <w:t xml:space="preserve"> </w:t>
      </w:r>
      <w:r>
        <w:rPr>
          <w:color w:val="231F20"/>
          <w:spacing w:val="-1"/>
          <w:sz w:val="24"/>
        </w:rPr>
        <w:t>: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pacing w:val="-1"/>
          <w:sz w:val="24"/>
        </w:rPr>
        <w:t>Èstes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pacing w:val="-1"/>
          <w:sz w:val="24"/>
        </w:rPr>
        <w:t>estranhs</w:t>
      </w:r>
      <w:r>
        <w:rPr>
          <w:color w:val="231F20"/>
          <w:spacing w:val="-1"/>
          <w:sz w:val="24"/>
        </w:rPr>
        <w:tab/>
      </w:r>
      <w:r>
        <w:rPr>
          <w:b/>
          <w:color w:val="231F20"/>
          <w:spacing w:val="-1"/>
          <w:sz w:val="24"/>
        </w:rPr>
        <w:t>Nom</w:t>
      </w:r>
      <w:r>
        <w:rPr>
          <w:b/>
          <w:color w:val="231F20"/>
          <w:spacing w:val="-57"/>
          <w:sz w:val="24"/>
        </w:rPr>
        <w:t xml:space="preserve"> </w:t>
      </w:r>
      <w:r>
        <w:rPr>
          <w:color w:val="231F20"/>
          <w:spacing w:val="-1"/>
          <w:sz w:val="24"/>
        </w:rPr>
        <w:t>: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Lo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Mandragòt</w:t>
      </w:r>
    </w:p>
    <w:p w:rsidR="00403FCD" w:rsidRDefault="00403FCD">
      <w:pPr>
        <w:pStyle w:val="Corpsdetexte"/>
        <w:spacing w:before="0"/>
        <w:rPr>
          <w:sz w:val="28"/>
        </w:rPr>
      </w:pPr>
    </w:p>
    <w:p w:rsidR="00403FCD" w:rsidRDefault="00403FCD">
      <w:pPr>
        <w:pStyle w:val="Corpsdetexte"/>
        <w:spacing w:before="5"/>
        <w:rPr>
          <w:sz w:val="33"/>
        </w:rPr>
      </w:pPr>
    </w:p>
    <w:p w:rsidR="00403FCD" w:rsidRDefault="00DB3973">
      <w:pPr>
        <w:pStyle w:val="Heading1"/>
      </w:pPr>
      <w:r>
        <w:rPr>
          <w:color w:val="231F20"/>
          <w:spacing w:val="-1"/>
        </w:rPr>
        <w:t>Origina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403FCD" w:rsidRDefault="00DB3973">
      <w:pPr>
        <w:pStyle w:val="Corpsdetexte"/>
        <w:ind w:left="113" w:right="109" w:firstLine="226"/>
        <w:jc w:val="both"/>
      </w:pPr>
      <w:r>
        <w:rPr>
          <w:color w:val="231F20"/>
        </w:rPr>
        <w:t>Lo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Mandragòt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Mandagòt)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qu’es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coneishut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Biarn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(citat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Simin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Palay),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las Lanas (cf. l’abat Foish), o en Armanhac (Joan Francés Bladèr). Que pòt estar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considerat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 present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 Gasconha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sancèra.</w:t>
      </w:r>
    </w:p>
    <w:p w:rsidR="00403FCD" w:rsidRDefault="00403FCD">
      <w:pPr>
        <w:pStyle w:val="Corpsdetexte"/>
        <w:spacing w:before="6"/>
      </w:pPr>
    </w:p>
    <w:p w:rsidR="00403FCD" w:rsidRDefault="00DB3973">
      <w:pPr>
        <w:pStyle w:val="Heading1"/>
      </w:pPr>
      <w:r>
        <w:rPr>
          <w:color w:val="231F20"/>
          <w:spacing w:val="-1"/>
        </w:rPr>
        <w:t>Descripcion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403FCD" w:rsidRPr="00DB3973" w:rsidRDefault="00DB3973">
      <w:pPr>
        <w:pStyle w:val="Corpsdetexte"/>
        <w:spacing w:before="58"/>
        <w:ind w:left="113" w:right="110" w:firstLine="226"/>
        <w:jc w:val="both"/>
      </w:pPr>
      <w:r w:rsidRPr="00DB3973">
        <w:rPr>
          <w:color w:val="231F20"/>
        </w:rPr>
        <w:t>Lo Mandragòt qu’es descriut (she</w:t>
      </w:r>
      <w:r w:rsidR="00CB3400">
        <w:rPr>
          <w:color w:val="231F20"/>
        </w:rPr>
        <w:t>n</w:t>
      </w:r>
      <w:r w:rsidRPr="00DB3973">
        <w:rPr>
          <w:color w:val="231F20"/>
        </w:rPr>
        <w:t>s mèi de precision) sii com un demonòt, si</w:t>
      </w:r>
      <w:r w:rsidR="00CB3400">
        <w:rPr>
          <w:color w:val="231F20"/>
        </w:rPr>
        <w:t>i</w:t>
      </w:r>
      <w:r w:rsidRPr="00DB3973">
        <w:rPr>
          <w:color w:val="231F20"/>
        </w:rPr>
        <w:t xml:space="preserve"> com un animau fantastic (a còps provesit d’ua coda), si</w:t>
      </w:r>
      <w:r w:rsidR="00CB3400">
        <w:rPr>
          <w:color w:val="231F20"/>
        </w:rPr>
        <w:t>i</w:t>
      </w:r>
      <w:r w:rsidRPr="00DB3973">
        <w:rPr>
          <w:color w:val="231F20"/>
        </w:rPr>
        <w:t xml:space="preserve"> </w:t>
      </w:r>
      <w:r w:rsidR="00CB3400">
        <w:rPr>
          <w:color w:val="231F20"/>
        </w:rPr>
        <w:t>e</w:t>
      </w:r>
      <w:r w:rsidRPr="00DB3973">
        <w:rPr>
          <w:color w:val="231F20"/>
        </w:rPr>
        <w:t>nqüèra com un « esperit malin ». Qu’es un èste positiu (que balha lo riquèr) e negatiu (qu’es un creat de Cohet). Lo son nòm, morfologicament que sembla restacat a la mandragòra, planta de las broishas, e au mendràs, planta qui permet de las combàter.</w:t>
      </w:r>
    </w:p>
    <w:p w:rsidR="00403FCD" w:rsidRDefault="00403FCD">
      <w:pPr>
        <w:pStyle w:val="Corpsdetexte"/>
        <w:spacing w:before="7"/>
      </w:pPr>
    </w:p>
    <w:p w:rsidR="00403FCD" w:rsidRDefault="00DB3973">
      <w:pPr>
        <w:pStyle w:val="Heading1"/>
      </w:pPr>
      <w:r>
        <w:rPr>
          <w:color w:val="231F20"/>
          <w:spacing w:val="-1"/>
        </w:rPr>
        <w:t>Istòria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403FCD" w:rsidRPr="00DB3973" w:rsidRDefault="00DB3973">
      <w:pPr>
        <w:pStyle w:val="Corpsdetexte"/>
        <w:ind w:left="113" w:right="107" w:firstLine="226"/>
        <w:jc w:val="both"/>
      </w:pPr>
      <w:r w:rsidRPr="00DB3973">
        <w:rPr>
          <w:color w:val="231F20"/>
        </w:rPr>
        <w:t>L’especificitat deu Mandragòt qu’e</w:t>
      </w:r>
      <w:r>
        <w:rPr>
          <w:color w:val="231F20"/>
        </w:rPr>
        <w:t>s</w:t>
      </w:r>
      <w:r w:rsidRPr="00DB3973">
        <w:rPr>
          <w:color w:val="231F20"/>
        </w:rPr>
        <w:t xml:space="preserve"> d</w:t>
      </w:r>
      <w:r w:rsidR="00CB3400">
        <w:rPr>
          <w:color w:val="231F20"/>
        </w:rPr>
        <w:t>'</w:t>
      </w:r>
      <w:r w:rsidRPr="00DB3973">
        <w:rPr>
          <w:color w:val="231F20"/>
        </w:rPr>
        <w:t xml:space="preserve">estar present </w:t>
      </w:r>
      <w:r w:rsidR="00CB3400">
        <w:rPr>
          <w:color w:val="231F20"/>
        </w:rPr>
        <w:t>son</w:t>
      </w:r>
      <w:r w:rsidRPr="00DB3973">
        <w:rPr>
          <w:color w:val="231F20"/>
        </w:rPr>
        <w:t>qu</w:t>
      </w:r>
      <w:r w:rsidR="00CB3400">
        <w:rPr>
          <w:color w:val="231F20"/>
        </w:rPr>
        <w:t>'</w:t>
      </w:r>
      <w:r w:rsidRPr="00DB3973">
        <w:rPr>
          <w:color w:val="231F20"/>
        </w:rPr>
        <w:t xml:space="preserve">un </w:t>
      </w:r>
      <w:r>
        <w:rPr>
          <w:color w:val="231F20"/>
        </w:rPr>
        <w:t>jorn</w:t>
      </w:r>
      <w:r w:rsidRPr="00DB3973">
        <w:rPr>
          <w:color w:val="231F20"/>
        </w:rPr>
        <w:t xml:space="preserve"> en l’annada, velha de la Sant Joan d’estiu. Lo mite deu Mandragòt que hè</w:t>
      </w:r>
      <w:r>
        <w:rPr>
          <w:color w:val="231F20"/>
        </w:rPr>
        <w:t>i</w:t>
      </w:r>
      <w:r w:rsidRPr="00DB3973">
        <w:rPr>
          <w:color w:val="231F20"/>
        </w:rPr>
        <w:t xml:space="preserve"> donc partida de las credenças solsticiaus ancianas qui an podut passar au tr</w:t>
      </w:r>
      <w:r w:rsidR="00CB3400">
        <w:rPr>
          <w:color w:val="231F20"/>
        </w:rPr>
        <w:t>a</w:t>
      </w:r>
      <w:r w:rsidRPr="00DB3973">
        <w:rPr>
          <w:color w:val="231F20"/>
        </w:rPr>
        <w:t>vèrs de la cristianizacion. Pertot, lo Mandragòt qu’e</w:t>
      </w:r>
      <w:r>
        <w:rPr>
          <w:color w:val="231F20"/>
        </w:rPr>
        <w:t>s</w:t>
      </w:r>
      <w:r w:rsidRPr="00DB3973">
        <w:rPr>
          <w:color w:val="231F20"/>
        </w:rPr>
        <w:t xml:space="preserve"> presentat com un creat qui </w:t>
      </w:r>
      <w:r>
        <w:rPr>
          <w:color w:val="231F20"/>
        </w:rPr>
        <w:t>balha</w:t>
      </w:r>
      <w:r w:rsidRPr="00DB3973">
        <w:rPr>
          <w:color w:val="231F20"/>
        </w:rPr>
        <w:t xml:space="preserve"> la prosperitat au b</w:t>
      </w:r>
      <w:r w:rsidR="00CB3400">
        <w:rPr>
          <w:color w:val="231F20"/>
        </w:rPr>
        <w:t>i</w:t>
      </w:r>
      <w:r w:rsidRPr="00DB3973">
        <w:rPr>
          <w:color w:val="231F20"/>
        </w:rPr>
        <w:t>en</w:t>
      </w:r>
      <w:r>
        <w:rPr>
          <w:color w:val="231F20"/>
        </w:rPr>
        <w:t>a</w:t>
      </w:r>
      <w:r w:rsidRPr="00DB3973">
        <w:rPr>
          <w:color w:val="231F20"/>
        </w:rPr>
        <w:t xml:space="preserve">struc </w:t>
      </w:r>
      <w:r>
        <w:rPr>
          <w:color w:val="231F20"/>
        </w:rPr>
        <w:t>dont lo</w:t>
      </w:r>
      <w:r w:rsidRPr="00DB3973">
        <w:rPr>
          <w:color w:val="231F20"/>
        </w:rPr>
        <w:t xml:space="preserve"> se pòt gahar (m</w:t>
      </w:r>
      <w:r>
        <w:rPr>
          <w:color w:val="231F20"/>
        </w:rPr>
        <w:t>è</w:t>
      </w:r>
      <w:r w:rsidRPr="00DB3973">
        <w:rPr>
          <w:color w:val="231F20"/>
        </w:rPr>
        <w:t xml:space="preserve">s qui </w:t>
      </w:r>
      <w:r>
        <w:rPr>
          <w:color w:val="231F20"/>
        </w:rPr>
        <w:t>b</w:t>
      </w:r>
      <w:r w:rsidRPr="00DB3973">
        <w:rPr>
          <w:color w:val="231F20"/>
        </w:rPr>
        <w:t>a</w:t>
      </w:r>
      <w:r>
        <w:rPr>
          <w:color w:val="231F20"/>
        </w:rPr>
        <w:t>lha</w:t>
      </w:r>
      <w:r w:rsidRPr="00DB3973">
        <w:rPr>
          <w:color w:val="231F20"/>
        </w:rPr>
        <w:t xml:space="preserve"> lavetz l’amna soa au diable).</w:t>
      </w:r>
    </w:p>
    <w:p w:rsidR="00403FCD" w:rsidRPr="00DB3973" w:rsidRDefault="00DB3973">
      <w:pPr>
        <w:pStyle w:val="Corpsdetexte"/>
        <w:spacing w:before="4"/>
        <w:ind w:left="113" w:right="108" w:firstLine="226"/>
        <w:jc w:val="both"/>
      </w:pPr>
      <w:r w:rsidRPr="00DB3973">
        <w:rPr>
          <w:color w:val="231F20"/>
        </w:rPr>
        <w:t>En Armanhac, que pensavan qu</w:t>
      </w:r>
      <w:r>
        <w:rPr>
          <w:color w:val="231F20"/>
        </w:rPr>
        <w:t>'</w:t>
      </w:r>
      <w:r w:rsidRPr="00DB3973">
        <w:rPr>
          <w:color w:val="231F20"/>
        </w:rPr>
        <w:t>i avè ua tecnica particulara entà’u se gahar : la nuit a</w:t>
      </w:r>
      <w:r>
        <w:rPr>
          <w:color w:val="231F20"/>
        </w:rPr>
        <w:t>v</w:t>
      </w:r>
      <w:r w:rsidRPr="00DB3973">
        <w:rPr>
          <w:color w:val="231F20"/>
        </w:rPr>
        <w:t>an</w:t>
      </w:r>
      <w:r>
        <w:rPr>
          <w:color w:val="231F20"/>
        </w:rPr>
        <w:t>t</w:t>
      </w:r>
      <w:r w:rsidRPr="00DB3973">
        <w:rPr>
          <w:color w:val="231F20"/>
        </w:rPr>
        <w:t xml:space="preserve"> la Sent Joan, que cau estacar ua pora blanca a ua crotz plaçada a la horca de dus camins. Qu</w:t>
      </w:r>
      <w:r w:rsidR="00CB3400">
        <w:rPr>
          <w:color w:val="231F20"/>
        </w:rPr>
        <w:t>a</w:t>
      </w:r>
      <w:r w:rsidRPr="00DB3973">
        <w:rPr>
          <w:color w:val="231F20"/>
        </w:rPr>
        <w:t xml:space="preserve">n lo Mandragòt e s’aprèssa </w:t>
      </w:r>
      <w:r>
        <w:rPr>
          <w:color w:val="231F20"/>
        </w:rPr>
        <w:t>en</w:t>
      </w:r>
      <w:r w:rsidRPr="00DB3973">
        <w:rPr>
          <w:color w:val="231F20"/>
        </w:rPr>
        <w:t>tà</w:t>
      </w:r>
      <w:r>
        <w:rPr>
          <w:color w:val="231F20"/>
        </w:rPr>
        <w:t xml:space="preserve"> </w:t>
      </w:r>
      <w:r w:rsidRPr="00DB3973">
        <w:rPr>
          <w:color w:val="231F20"/>
        </w:rPr>
        <w:t>s</w:t>
      </w:r>
      <w:r>
        <w:rPr>
          <w:color w:val="231F20"/>
        </w:rPr>
        <w:t>e</w:t>
      </w:r>
      <w:r w:rsidRPr="00DB3973">
        <w:rPr>
          <w:color w:val="231F20"/>
        </w:rPr>
        <w:t xml:space="preserve"> préner la pora, que’u cau gahar per la coda, hicar-lo en un sac, e se’n tornar </w:t>
      </w:r>
      <w:r>
        <w:rPr>
          <w:color w:val="231F20"/>
        </w:rPr>
        <w:t>en</w:t>
      </w:r>
      <w:r w:rsidRPr="00DB3973">
        <w:rPr>
          <w:color w:val="231F20"/>
        </w:rPr>
        <w:t xml:space="preserve">tà </w:t>
      </w:r>
      <w:r>
        <w:rPr>
          <w:color w:val="231F20"/>
        </w:rPr>
        <w:t>la maison</w:t>
      </w:r>
      <w:r w:rsidRPr="00DB3973">
        <w:rPr>
          <w:color w:val="231F20"/>
        </w:rPr>
        <w:t xml:space="preserve"> she</w:t>
      </w:r>
      <w:r w:rsidR="00CB3400">
        <w:rPr>
          <w:color w:val="231F20"/>
        </w:rPr>
        <w:t>n</w:t>
      </w:r>
      <w:r w:rsidRPr="00DB3973">
        <w:rPr>
          <w:color w:val="231F20"/>
        </w:rPr>
        <w:t xml:space="preserve">s parlar a </w:t>
      </w:r>
      <w:r>
        <w:rPr>
          <w:color w:val="231F20"/>
        </w:rPr>
        <w:t>digun</w:t>
      </w:r>
      <w:r w:rsidRPr="00DB3973">
        <w:rPr>
          <w:color w:val="231F20"/>
        </w:rPr>
        <w:t xml:space="preserve"> e she</w:t>
      </w:r>
      <w:r w:rsidR="00CB3400">
        <w:rPr>
          <w:color w:val="231F20"/>
        </w:rPr>
        <w:t>n</w:t>
      </w:r>
      <w:r w:rsidRPr="00DB3973">
        <w:rPr>
          <w:color w:val="231F20"/>
        </w:rPr>
        <w:t>s de virar lo cap (a maugrat deu horvari hèit per la bèstia en la sarpa) dinc a estar arribat. Lavetz, lo qu</w:t>
      </w:r>
      <w:r>
        <w:rPr>
          <w:color w:val="231F20"/>
        </w:rPr>
        <w:t>'</w:t>
      </w:r>
      <w:r w:rsidRPr="00DB3973">
        <w:rPr>
          <w:color w:val="231F20"/>
        </w:rPr>
        <w:t>a hèit aquò que trobarà pèças d’aur tot matin au ras de l’arca on</w:t>
      </w:r>
      <w:r w:rsidR="00CB3400">
        <w:rPr>
          <w:color w:val="231F20"/>
        </w:rPr>
        <w:t>d</w:t>
      </w:r>
      <w:r w:rsidRPr="00DB3973">
        <w:rPr>
          <w:color w:val="231F20"/>
        </w:rPr>
        <w:t xml:space="preserve"> a</w:t>
      </w:r>
      <w:r>
        <w:rPr>
          <w:color w:val="231F20"/>
        </w:rPr>
        <w:t>u</w:t>
      </w:r>
      <w:r w:rsidRPr="00DB3973">
        <w:rPr>
          <w:color w:val="231F20"/>
        </w:rPr>
        <w:t>rà embarrat la bèstia. M</w:t>
      </w:r>
      <w:r>
        <w:rPr>
          <w:color w:val="231F20"/>
        </w:rPr>
        <w:t>è</w:t>
      </w:r>
      <w:r w:rsidRPr="00DB3973">
        <w:rPr>
          <w:color w:val="231F20"/>
        </w:rPr>
        <w:t>s que ca</w:t>
      </w:r>
      <w:r>
        <w:rPr>
          <w:color w:val="231F20"/>
        </w:rPr>
        <w:t>r</w:t>
      </w:r>
      <w:r w:rsidRPr="00DB3973">
        <w:rPr>
          <w:color w:val="231F20"/>
        </w:rPr>
        <w:t xml:space="preserve">rà un </w:t>
      </w:r>
      <w:r>
        <w:rPr>
          <w:color w:val="231F20"/>
        </w:rPr>
        <w:t>jorn</w:t>
      </w:r>
      <w:r w:rsidRPr="00DB3973">
        <w:rPr>
          <w:color w:val="231F20"/>
        </w:rPr>
        <w:t xml:space="preserve"> alargar lo Mandragòt, she</w:t>
      </w:r>
      <w:r w:rsidR="00CB3400">
        <w:rPr>
          <w:color w:val="231F20"/>
        </w:rPr>
        <w:t>n</w:t>
      </w:r>
      <w:r w:rsidRPr="00DB3973">
        <w:rPr>
          <w:color w:val="231F20"/>
        </w:rPr>
        <w:t>s qué, l’òra vinuda, lo son mèste demorarà t</w:t>
      </w:r>
      <w:r w:rsidR="00CB3400">
        <w:rPr>
          <w:color w:val="231F20"/>
        </w:rPr>
        <w:t>o</w:t>
      </w:r>
      <w:r w:rsidRPr="00DB3973">
        <w:rPr>
          <w:color w:val="231F20"/>
        </w:rPr>
        <w:t>stemps aus arpunts</w:t>
      </w:r>
      <w:r w:rsidR="00CB3400" w:rsidRPr="00CB3400">
        <w:rPr>
          <w:b/>
          <w:color w:val="231F20"/>
          <w:vertAlign w:val="superscript"/>
        </w:rPr>
        <w:t>1</w:t>
      </w:r>
      <w:r w:rsidRPr="00DB3973">
        <w:rPr>
          <w:color w:val="231F20"/>
        </w:rPr>
        <w:t xml:space="preserve"> she</w:t>
      </w:r>
      <w:r w:rsidR="00CB3400">
        <w:rPr>
          <w:color w:val="231F20"/>
        </w:rPr>
        <w:t>n</w:t>
      </w:r>
      <w:r w:rsidRPr="00DB3973">
        <w:rPr>
          <w:color w:val="231F20"/>
        </w:rPr>
        <w:t>s poder jam</w:t>
      </w:r>
      <w:r>
        <w:rPr>
          <w:color w:val="231F20"/>
        </w:rPr>
        <w:t>è</w:t>
      </w:r>
      <w:r w:rsidR="00CB3400">
        <w:rPr>
          <w:color w:val="231F20"/>
        </w:rPr>
        <w:t>i</w:t>
      </w:r>
      <w:r w:rsidRPr="00DB3973">
        <w:rPr>
          <w:color w:val="231F20"/>
        </w:rPr>
        <w:t xml:space="preserve"> trespassar.</w:t>
      </w:r>
    </w:p>
    <w:p w:rsidR="00403FCD" w:rsidRDefault="00DB3973">
      <w:pPr>
        <w:pStyle w:val="Corpsdetexte"/>
        <w:spacing w:before="6"/>
        <w:ind w:left="113" w:right="108" w:firstLine="226"/>
        <w:jc w:val="both"/>
        <w:rPr>
          <w:color w:val="231F20"/>
        </w:rPr>
      </w:pPr>
      <w:r w:rsidRPr="00DB3973">
        <w:rPr>
          <w:color w:val="231F20"/>
        </w:rPr>
        <w:t>Que contan tanben qu’un òmi qui s’assè</w:t>
      </w:r>
      <w:r>
        <w:rPr>
          <w:color w:val="231F20"/>
        </w:rPr>
        <w:t>i</w:t>
      </w:r>
      <w:r w:rsidRPr="00DB3973">
        <w:rPr>
          <w:color w:val="231F20"/>
        </w:rPr>
        <w:t>d sus l’arca en la quau e</w:t>
      </w:r>
      <w:r>
        <w:rPr>
          <w:color w:val="231F20"/>
        </w:rPr>
        <w:t>s</w:t>
      </w:r>
      <w:r w:rsidRPr="00DB3973">
        <w:rPr>
          <w:color w:val="231F20"/>
        </w:rPr>
        <w:t xml:space="preserve"> embarrat lo Mandragòt n</w:t>
      </w:r>
      <w:r>
        <w:rPr>
          <w:color w:val="231F20"/>
        </w:rPr>
        <w:t>e</w:t>
      </w:r>
      <w:r w:rsidRPr="00DB3973">
        <w:rPr>
          <w:color w:val="231F20"/>
        </w:rPr>
        <w:t>’s podrà jam</w:t>
      </w:r>
      <w:r>
        <w:rPr>
          <w:color w:val="231F20"/>
        </w:rPr>
        <w:t>ès</w:t>
      </w:r>
      <w:r w:rsidRPr="00DB3973">
        <w:rPr>
          <w:color w:val="231F20"/>
        </w:rPr>
        <w:t xml:space="preserve"> l</w:t>
      </w:r>
      <w:r>
        <w:rPr>
          <w:color w:val="231F20"/>
        </w:rPr>
        <w:t>u</w:t>
      </w:r>
      <w:r w:rsidRPr="00DB3973">
        <w:rPr>
          <w:color w:val="231F20"/>
        </w:rPr>
        <w:t xml:space="preserve">var dinc a lo mèste </w:t>
      </w:r>
      <w:r w:rsidR="00A820D4">
        <w:rPr>
          <w:color w:val="231F20"/>
        </w:rPr>
        <w:t xml:space="preserve">e </w:t>
      </w:r>
      <w:r w:rsidRPr="00DB3973">
        <w:rPr>
          <w:color w:val="231F20"/>
        </w:rPr>
        <w:t>demand</w:t>
      </w:r>
      <w:r w:rsidR="00CB3400">
        <w:rPr>
          <w:color w:val="231F20"/>
        </w:rPr>
        <w:t>a</w:t>
      </w:r>
      <w:r w:rsidRPr="00DB3973">
        <w:rPr>
          <w:color w:val="231F20"/>
        </w:rPr>
        <w:t xml:space="preserve"> ad aqueste deu dishar partir.</w:t>
      </w:r>
    </w:p>
    <w:p w:rsidR="00A820D4" w:rsidRDefault="00A820D4">
      <w:pPr>
        <w:pStyle w:val="Corpsdetexte"/>
        <w:spacing w:before="6"/>
        <w:ind w:left="113" w:right="108" w:firstLine="226"/>
        <w:jc w:val="both"/>
        <w:rPr>
          <w:color w:val="231F20"/>
        </w:rPr>
      </w:pPr>
    </w:p>
    <w:p w:rsidR="00A820D4" w:rsidRPr="00DB3973" w:rsidRDefault="00A820D4">
      <w:pPr>
        <w:pStyle w:val="Corpsdetexte"/>
        <w:spacing w:before="6"/>
        <w:ind w:left="113" w:right="108" w:firstLine="226"/>
        <w:jc w:val="both"/>
      </w:pPr>
    </w:p>
    <w:p w:rsidR="00403FCD" w:rsidRDefault="00403FCD">
      <w:pPr>
        <w:pStyle w:val="Corpsdetexte"/>
        <w:spacing w:before="5"/>
      </w:pPr>
    </w:p>
    <w:p w:rsidR="00403FCD" w:rsidRDefault="00DB3973">
      <w:pPr>
        <w:pStyle w:val="Heading1"/>
        <w:spacing w:before="1"/>
        <w:jc w:val="left"/>
      </w:pPr>
      <w:r>
        <w:rPr>
          <w:color w:val="231F20"/>
          <w:spacing w:val="-1"/>
        </w:rPr>
        <w:t>Intertextualitat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:</w:t>
      </w:r>
    </w:p>
    <w:p w:rsidR="00403FCD" w:rsidRDefault="00DB3973">
      <w:pPr>
        <w:pStyle w:val="Paragraphedeliste"/>
        <w:numPr>
          <w:ilvl w:val="0"/>
          <w:numId w:val="1"/>
        </w:numPr>
        <w:tabs>
          <w:tab w:val="left" w:pos="511"/>
        </w:tabs>
        <w:spacing w:before="57"/>
        <w:rPr>
          <w:sz w:val="24"/>
        </w:rPr>
      </w:pPr>
      <w:r>
        <w:rPr>
          <w:color w:val="231F20"/>
          <w:sz w:val="24"/>
        </w:rPr>
        <w:t>Tots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los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contes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meravilhós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qui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mentavan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un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element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magic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balhant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lo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riquèr.</w:t>
      </w:r>
    </w:p>
    <w:p w:rsidR="00403FCD" w:rsidRDefault="00DB3973">
      <w:pPr>
        <w:pStyle w:val="Paragraphedeliste"/>
        <w:numPr>
          <w:ilvl w:val="0"/>
          <w:numId w:val="1"/>
        </w:numPr>
        <w:tabs>
          <w:tab w:val="left" w:pos="511"/>
        </w:tabs>
        <w:spacing w:before="1"/>
        <w:rPr>
          <w:sz w:val="24"/>
        </w:rPr>
      </w:pPr>
      <w:r>
        <w:rPr>
          <w:color w:val="231F20"/>
          <w:sz w:val="24"/>
        </w:rPr>
        <w:t>Lo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mite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Faust</w:t>
      </w:r>
      <w:r>
        <w:rPr>
          <w:color w:val="231F20"/>
          <w:sz w:val="24"/>
        </w:rPr>
        <w:t>.</w:t>
      </w:r>
    </w:p>
    <w:p w:rsidR="00403FCD" w:rsidRPr="00CB3400" w:rsidRDefault="00DB3973">
      <w:pPr>
        <w:pStyle w:val="Paragraphedeliste"/>
        <w:numPr>
          <w:ilvl w:val="0"/>
          <w:numId w:val="1"/>
        </w:numPr>
        <w:tabs>
          <w:tab w:val="left" w:pos="511"/>
        </w:tabs>
        <w:rPr>
          <w:sz w:val="24"/>
        </w:rPr>
      </w:pPr>
      <w:r>
        <w:rPr>
          <w:color w:val="231F20"/>
          <w:sz w:val="24"/>
        </w:rPr>
        <w:t>Totas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las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credenças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suu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Solstici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d’estiu.</w:t>
      </w:r>
    </w:p>
    <w:p w:rsidR="00CB3400" w:rsidRPr="00CB3400" w:rsidRDefault="00CB3400" w:rsidP="00CB3400">
      <w:pPr>
        <w:tabs>
          <w:tab w:val="left" w:pos="511"/>
        </w:tabs>
        <w:rPr>
          <w:sz w:val="24"/>
        </w:rPr>
      </w:pPr>
    </w:p>
    <w:p w:rsidR="00CB3400" w:rsidRDefault="00CB3400" w:rsidP="00CB3400">
      <w:pPr>
        <w:tabs>
          <w:tab w:val="left" w:pos="511"/>
        </w:tabs>
        <w:rPr>
          <w:sz w:val="24"/>
        </w:rPr>
      </w:pPr>
    </w:p>
    <w:p w:rsidR="00CB3400" w:rsidRDefault="00CB3400" w:rsidP="00CB3400">
      <w:pPr>
        <w:tabs>
          <w:tab w:val="left" w:pos="511"/>
        </w:tabs>
        <w:rPr>
          <w:sz w:val="24"/>
        </w:rPr>
      </w:pPr>
    </w:p>
    <w:p w:rsidR="00CB3400" w:rsidRDefault="00CB3400" w:rsidP="00CB3400">
      <w:pPr>
        <w:tabs>
          <w:tab w:val="left" w:pos="511"/>
        </w:tabs>
        <w:rPr>
          <w:sz w:val="24"/>
        </w:rPr>
      </w:pPr>
    </w:p>
    <w:p w:rsidR="00CB3400" w:rsidRPr="00CB3400" w:rsidRDefault="00CB3400" w:rsidP="00CB3400">
      <w:pPr>
        <w:tabs>
          <w:tab w:val="left" w:pos="511"/>
        </w:tabs>
        <w:rPr>
          <w:sz w:val="24"/>
        </w:rPr>
      </w:pPr>
      <w:r>
        <w:rPr>
          <w:sz w:val="24"/>
        </w:rPr>
        <w:t>1 - Estar aus arpunts : être sur le point de mourir</w:t>
      </w:r>
    </w:p>
    <w:sectPr w:rsidR="00CB3400" w:rsidRPr="00CB3400" w:rsidSect="00403FCD">
      <w:type w:val="continuous"/>
      <w:pgSz w:w="11910" w:h="16840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013E2"/>
    <w:multiLevelType w:val="hybridMultilevel"/>
    <w:tmpl w:val="0B7CE8EE"/>
    <w:lvl w:ilvl="0" w:tplc="AC408ADA">
      <w:numFmt w:val="bullet"/>
      <w:lvlText w:val="*"/>
      <w:lvlJc w:val="left"/>
      <w:pPr>
        <w:ind w:left="510" w:hanging="171"/>
      </w:pPr>
      <w:rPr>
        <w:rFonts w:ascii="DejaVu Sans" w:eastAsia="DejaVu Sans" w:hAnsi="DejaVu Sans" w:cs="DejaVu Sans" w:hint="default"/>
        <w:b w:val="0"/>
        <w:bCs w:val="0"/>
        <w:i w:val="0"/>
        <w:iCs w:val="0"/>
        <w:color w:val="231F20"/>
        <w:w w:val="100"/>
        <w:sz w:val="24"/>
        <w:szCs w:val="24"/>
        <w:lang w:val="ca-ES" w:eastAsia="en-US" w:bidi="ar-SA"/>
      </w:rPr>
    </w:lvl>
    <w:lvl w:ilvl="1" w:tplc="77567B4A">
      <w:numFmt w:val="bullet"/>
      <w:lvlText w:val="•"/>
      <w:lvlJc w:val="left"/>
      <w:pPr>
        <w:ind w:left="1454" w:hanging="171"/>
      </w:pPr>
      <w:rPr>
        <w:rFonts w:hint="default"/>
        <w:lang w:val="ca-ES" w:eastAsia="en-US" w:bidi="ar-SA"/>
      </w:rPr>
    </w:lvl>
    <w:lvl w:ilvl="2" w:tplc="67A23CB0">
      <w:numFmt w:val="bullet"/>
      <w:lvlText w:val="•"/>
      <w:lvlJc w:val="left"/>
      <w:pPr>
        <w:ind w:left="2389" w:hanging="171"/>
      </w:pPr>
      <w:rPr>
        <w:rFonts w:hint="default"/>
        <w:lang w:val="ca-ES" w:eastAsia="en-US" w:bidi="ar-SA"/>
      </w:rPr>
    </w:lvl>
    <w:lvl w:ilvl="3" w:tplc="A2A62B08">
      <w:numFmt w:val="bullet"/>
      <w:lvlText w:val="•"/>
      <w:lvlJc w:val="left"/>
      <w:pPr>
        <w:ind w:left="3323" w:hanging="171"/>
      </w:pPr>
      <w:rPr>
        <w:rFonts w:hint="default"/>
        <w:lang w:val="ca-ES" w:eastAsia="en-US" w:bidi="ar-SA"/>
      </w:rPr>
    </w:lvl>
    <w:lvl w:ilvl="4" w:tplc="3CC4B266">
      <w:numFmt w:val="bullet"/>
      <w:lvlText w:val="•"/>
      <w:lvlJc w:val="left"/>
      <w:pPr>
        <w:ind w:left="4258" w:hanging="171"/>
      </w:pPr>
      <w:rPr>
        <w:rFonts w:hint="default"/>
        <w:lang w:val="ca-ES" w:eastAsia="en-US" w:bidi="ar-SA"/>
      </w:rPr>
    </w:lvl>
    <w:lvl w:ilvl="5" w:tplc="8A5EAF0A">
      <w:numFmt w:val="bullet"/>
      <w:lvlText w:val="•"/>
      <w:lvlJc w:val="left"/>
      <w:pPr>
        <w:ind w:left="5192" w:hanging="171"/>
      </w:pPr>
      <w:rPr>
        <w:rFonts w:hint="default"/>
        <w:lang w:val="ca-ES" w:eastAsia="en-US" w:bidi="ar-SA"/>
      </w:rPr>
    </w:lvl>
    <w:lvl w:ilvl="6" w:tplc="B98CD10A">
      <w:numFmt w:val="bullet"/>
      <w:lvlText w:val="•"/>
      <w:lvlJc w:val="left"/>
      <w:pPr>
        <w:ind w:left="6127" w:hanging="171"/>
      </w:pPr>
      <w:rPr>
        <w:rFonts w:hint="default"/>
        <w:lang w:val="ca-ES" w:eastAsia="en-US" w:bidi="ar-SA"/>
      </w:rPr>
    </w:lvl>
    <w:lvl w:ilvl="7" w:tplc="127C708C">
      <w:numFmt w:val="bullet"/>
      <w:lvlText w:val="•"/>
      <w:lvlJc w:val="left"/>
      <w:pPr>
        <w:ind w:left="7061" w:hanging="171"/>
      </w:pPr>
      <w:rPr>
        <w:rFonts w:hint="default"/>
        <w:lang w:val="ca-ES" w:eastAsia="en-US" w:bidi="ar-SA"/>
      </w:rPr>
    </w:lvl>
    <w:lvl w:ilvl="8" w:tplc="194E3742">
      <w:numFmt w:val="bullet"/>
      <w:lvlText w:val="•"/>
      <w:lvlJc w:val="left"/>
      <w:pPr>
        <w:ind w:left="7996" w:hanging="171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03FCD"/>
    <w:rsid w:val="00403FCD"/>
    <w:rsid w:val="0071487C"/>
    <w:rsid w:val="00A820D4"/>
    <w:rsid w:val="00CB3400"/>
    <w:rsid w:val="00DB3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03FCD"/>
    <w:rPr>
      <w:rFonts w:ascii="DejaVu Sans" w:eastAsia="DejaVu Sans" w:hAnsi="DejaVu Sans" w:cs="DejaVu Sans"/>
      <w:lang w:val="ca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3F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403FCD"/>
    <w:pPr>
      <w:spacing w:before="57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403FCD"/>
    <w:pPr>
      <w:ind w:left="113"/>
      <w:jc w:val="both"/>
      <w:outlineLvl w:val="1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403FCD"/>
    <w:pPr>
      <w:ind w:left="510" w:hanging="171"/>
    </w:pPr>
  </w:style>
  <w:style w:type="paragraph" w:customStyle="1" w:styleId="TableParagraph">
    <w:name w:val="Table Paragraph"/>
    <w:basedOn w:val="Normal"/>
    <w:uiPriority w:val="1"/>
    <w:qFormat/>
    <w:rsid w:val="00403FC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329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JJ</cp:lastModifiedBy>
  <cp:revision>4</cp:revision>
  <dcterms:created xsi:type="dcterms:W3CDTF">2022-01-26T09:32:00Z</dcterms:created>
  <dcterms:modified xsi:type="dcterms:W3CDTF">2024-01-14T18:55:00Z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2013-04-30T00:00:00Z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2022-01-26T00:00:00Z</vt:filetime>
  </property>
</Properties>
</file>