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BB" w:rsidRDefault="00B36C62">
      <w:pPr>
        <w:tabs>
          <w:tab w:val="left" w:pos="8132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Èstes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estranhs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: Horton</w:t>
      </w:r>
    </w:p>
    <w:p w:rsidR="00DB37BB" w:rsidRDefault="00DB37BB">
      <w:pPr>
        <w:pStyle w:val="Corpsdetexte"/>
        <w:spacing w:before="0"/>
        <w:rPr>
          <w:sz w:val="28"/>
        </w:rPr>
      </w:pPr>
    </w:p>
    <w:p w:rsidR="00DB37BB" w:rsidRDefault="00DB37BB">
      <w:pPr>
        <w:pStyle w:val="Corpsdetexte"/>
        <w:spacing w:before="0"/>
        <w:rPr>
          <w:sz w:val="41"/>
        </w:rPr>
      </w:pPr>
    </w:p>
    <w:p w:rsidR="00DB37BB" w:rsidRDefault="00B36C62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37BB" w:rsidRPr="00B36C62" w:rsidRDefault="00B36C62">
      <w:pPr>
        <w:pStyle w:val="Corpsdetexte"/>
        <w:ind w:left="113" w:right="109" w:firstLine="226"/>
        <w:jc w:val="both"/>
      </w:pPr>
      <w:r w:rsidRPr="00B36C62">
        <w:rPr>
          <w:color w:val="231F20"/>
        </w:rPr>
        <w:t>L’origina d’aqueth conte n’es pas sonque biarnesa : qu’es tirat de la partida de las cronicas de Froissart qui parla de la cort de Gaston Febus a Ortès. Horton qu’èra estat enviat entau Biarn, au castèth deu senhor Arramon de Coarrasa exactament, pr'un clèrc de Catalonha dab lo quau èra en procès.</w:t>
      </w:r>
    </w:p>
    <w:p w:rsidR="00DB37BB" w:rsidRDefault="00DB37BB">
      <w:pPr>
        <w:pStyle w:val="Corpsdetexte"/>
        <w:spacing w:before="7"/>
      </w:pPr>
    </w:p>
    <w:p w:rsidR="00DB37BB" w:rsidRDefault="00B36C62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37BB" w:rsidRDefault="00B36C62">
      <w:pPr>
        <w:pStyle w:val="Corpsdetexte"/>
        <w:ind w:left="113" w:right="110" w:firstLine="226"/>
        <w:jc w:val="both"/>
      </w:pPr>
      <w:r>
        <w:rPr>
          <w:color w:val="231F20"/>
        </w:rPr>
        <w:t>Horton, qu’es çò qu'apèran un « esperit trucaire ». N’èra pas vededer, mès la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nuit,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hasè horvari per tot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l’ostau de la persona qu</w:t>
      </w:r>
      <w:r w:rsidR="00063D8B">
        <w:rPr>
          <w:color w:val="231F20"/>
        </w:rPr>
        <w:t>e</w:t>
      </w:r>
      <w:r>
        <w:rPr>
          <w:color w:val="231F20"/>
        </w:rPr>
        <w:t xml:space="preserve"> secutava</w:t>
      </w:r>
      <w:r w:rsidR="00270E21" w:rsidRPr="00270E21">
        <w:rPr>
          <w:b/>
          <w:color w:val="231F20"/>
          <w:vertAlign w:val="superscript"/>
        </w:rPr>
        <w:t>1</w:t>
      </w:r>
      <w:r>
        <w:rPr>
          <w:color w:val="231F20"/>
        </w:rPr>
        <w:t>.</w:t>
      </w:r>
    </w:p>
    <w:p w:rsidR="00DB37BB" w:rsidRDefault="00DB37BB">
      <w:pPr>
        <w:pStyle w:val="Corpsdetexte"/>
        <w:spacing w:before="5"/>
      </w:pPr>
    </w:p>
    <w:p w:rsidR="00DB37BB" w:rsidRDefault="00B36C62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37BB" w:rsidRDefault="00B36C62">
      <w:pPr>
        <w:pStyle w:val="Corpsdetexte"/>
        <w:spacing w:before="58"/>
        <w:ind w:left="113" w:right="108" w:firstLine="226"/>
        <w:jc w:val="both"/>
      </w:pPr>
      <w:r>
        <w:rPr>
          <w:color w:val="231F20"/>
        </w:rPr>
        <w:t>Arramon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Coarrasa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n’èra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briga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pauruc,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</w:t>
      </w:r>
      <w:r w:rsidR="00063D8B">
        <w:rPr>
          <w:color w:val="231F20"/>
        </w:rPr>
        <w:t>a</w:t>
      </w:r>
      <w:r>
        <w:rPr>
          <w:color w:val="231F20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Horton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comencèt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rambalh en çò d'eth, que l’aperèt e que’u convençot de’s hicar au son servici. Tustemps,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invisible, Horton que’s passejava per l’Euròpa sancèra. La nuit que tornava entà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Coarrasa e </w:t>
      </w:r>
      <w:r w:rsidR="00270E21">
        <w:rPr>
          <w:color w:val="231F20"/>
        </w:rPr>
        <w:t>to</w:t>
      </w:r>
      <w:r>
        <w:rPr>
          <w:color w:val="231F20"/>
        </w:rPr>
        <w:t>r</w:t>
      </w:r>
      <w:r w:rsidR="00270E21">
        <w:rPr>
          <w:color w:val="231F20"/>
        </w:rPr>
        <w:t xml:space="preserve">nava </w:t>
      </w:r>
      <w:r>
        <w:rPr>
          <w:color w:val="231F20"/>
        </w:rPr>
        <w:t>porta</w:t>
      </w:r>
      <w:r w:rsidR="00270E21">
        <w:rPr>
          <w:color w:val="231F20"/>
        </w:rPr>
        <w:t>r a</w:t>
      </w:r>
      <w:r>
        <w:rPr>
          <w:color w:val="231F20"/>
        </w:rPr>
        <w:t xml:space="preserve"> l’Arramon çò qu</w:t>
      </w:r>
      <w:r w:rsidR="00063D8B">
        <w:rPr>
          <w:color w:val="231F20"/>
        </w:rPr>
        <w:t>'</w:t>
      </w:r>
      <w:r>
        <w:rPr>
          <w:color w:val="231F20"/>
        </w:rPr>
        <w:t>avè vist. Atau, Arramon que sabè las</w:t>
      </w:r>
      <w:r>
        <w:rPr>
          <w:color w:val="231F20"/>
          <w:spacing w:val="-74"/>
        </w:rPr>
        <w:t xml:space="preserve"> </w:t>
      </w:r>
      <w:r w:rsidR="00063D8B">
        <w:rPr>
          <w:color w:val="231F20"/>
          <w:spacing w:val="-74"/>
        </w:rPr>
        <w:t xml:space="preserve">        </w:t>
      </w:r>
      <w:r w:rsidR="00063D8B">
        <w:rPr>
          <w:color w:val="231F20"/>
          <w:spacing w:val="-74"/>
        </w:rPr>
        <w:tab/>
      </w:r>
      <w:r>
        <w:rPr>
          <w:color w:val="231F20"/>
        </w:rPr>
        <w:t>novèlas,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estossin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hòrt luenhècas,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avant tot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monde.</w:t>
      </w:r>
    </w:p>
    <w:p w:rsidR="00DB37BB" w:rsidRDefault="00B36C62">
      <w:pPr>
        <w:pStyle w:val="Corpsdetexte"/>
        <w:spacing w:before="3"/>
        <w:ind w:left="113" w:right="108" w:firstLine="226"/>
        <w:jc w:val="both"/>
      </w:pPr>
      <w:r>
        <w:rPr>
          <w:color w:val="231F20"/>
        </w:rPr>
        <w:t>Un jorn, pressat per la soa hemna, lo senhor que demandèt a l’Horton de pa-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réisher au son espiar, a fin de saber </w:t>
      </w:r>
      <w:r w:rsidR="00270E21">
        <w:rPr>
          <w:color w:val="231F20"/>
        </w:rPr>
        <w:t>en</w:t>
      </w:r>
      <w:r>
        <w:rPr>
          <w:color w:val="231F20"/>
        </w:rPr>
        <w:t xml:space="preserve"> qué semblava. A maugrat qu’aquò 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l’agradèssi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briga,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Horton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permèra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causa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qu'Arramon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e vedossi l’endoman matin, qu’estossi eth. Mès Arramon, en se luvar, non vedot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 en la parguia, sonque un par de brimbalhs de palha que lo vent e segotiva.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nuit d’après, Horton, que disot qu’èra eth qui avè pres la fòrma aquera, mès Arramon que’u responot qu’aquò non sufiva pas. Horton qu’acceptèt de tornar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l’experiéncia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seguent.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Mès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Arramon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vedot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qu’ua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pòrca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sanglarda, hòrt grana e magra, e que comandèt she</w:t>
      </w:r>
      <w:r w:rsidR="00270E21">
        <w:rPr>
          <w:color w:val="231F20"/>
        </w:rPr>
        <w:t>n</w:t>
      </w:r>
      <w:r>
        <w:rPr>
          <w:color w:val="231F20"/>
        </w:rPr>
        <w:t>s i pensar que los cans estossin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alargats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bèstia.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</w:t>
      </w:r>
      <w:r w:rsidR="00270E21">
        <w:rPr>
          <w:color w:val="231F20"/>
        </w:rPr>
        <w:t>a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galesa</w:t>
      </w:r>
      <w:r w:rsidR="00270E21" w:rsidRPr="00270E21">
        <w:rPr>
          <w:b/>
          <w:color w:val="231F20"/>
          <w:vertAlign w:val="superscript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desapareishot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comprenot qu’èra Horton qui avè pres la fòrma aquesta entà paréisher aus sons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uelhs.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Horton,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lavetz,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qu’abandonèt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Arramon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Coarrasa.</w:t>
      </w:r>
      <w:r>
        <w:rPr>
          <w:color w:val="231F20"/>
          <w:spacing w:val="-10"/>
        </w:rPr>
        <w:t xml:space="preserve"> Puish q</w:t>
      </w:r>
      <w:r>
        <w:rPr>
          <w:color w:val="231F20"/>
        </w:rPr>
        <w:t>ue’s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hiquèt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servici de Gaston Febus, çò qu'explica de quau faiçon e podèva estar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 w:rsidR="00270E21">
        <w:rPr>
          <w:color w:val="231F20"/>
        </w:rPr>
        <w:t>tre</w:t>
      </w:r>
      <w:r>
        <w:rPr>
          <w:color w:val="231F20"/>
        </w:rPr>
        <w:t>senhat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autant viste 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çò qui’s passava.</w:t>
      </w:r>
    </w:p>
    <w:p w:rsidR="00DB37BB" w:rsidRDefault="00DB37BB">
      <w:pPr>
        <w:pStyle w:val="Corpsdetexte"/>
        <w:spacing w:before="1"/>
        <w:rPr>
          <w:sz w:val="25"/>
        </w:rPr>
      </w:pPr>
    </w:p>
    <w:p w:rsidR="00DB37BB" w:rsidRDefault="00B36C62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37BB" w:rsidRDefault="00B36C62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left="510"/>
        <w:rPr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contes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devinaires.</w:t>
      </w:r>
    </w:p>
    <w:p w:rsidR="00DB37BB" w:rsidRPr="00063D8B" w:rsidRDefault="00B36C62">
      <w:pPr>
        <w:pStyle w:val="Paragraphedeliste"/>
        <w:numPr>
          <w:ilvl w:val="0"/>
          <w:numId w:val="1"/>
        </w:numPr>
        <w:tabs>
          <w:tab w:val="left" w:pos="511"/>
        </w:tabs>
        <w:ind w:right="114" w:firstLine="226"/>
        <w:rPr>
          <w:sz w:val="24"/>
        </w:rPr>
      </w:pPr>
      <w:r>
        <w:rPr>
          <w:color w:val="231F20"/>
          <w:sz w:val="24"/>
        </w:rPr>
        <w:t>Ramponòt,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esperit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trucaire,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emplegat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entà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esvarjar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mainats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har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z w:val="24"/>
        </w:rPr>
        <w:t>créder.</w:t>
      </w:r>
    </w:p>
    <w:p w:rsidR="00063D8B" w:rsidRDefault="00063D8B" w:rsidP="00063D8B">
      <w:pPr>
        <w:tabs>
          <w:tab w:val="left" w:pos="511"/>
        </w:tabs>
        <w:ind w:right="114"/>
        <w:rPr>
          <w:sz w:val="24"/>
        </w:rPr>
      </w:pPr>
    </w:p>
    <w:p w:rsidR="00063D8B" w:rsidRDefault="00063D8B" w:rsidP="00063D8B">
      <w:pPr>
        <w:tabs>
          <w:tab w:val="left" w:pos="511"/>
        </w:tabs>
        <w:ind w:right="114"/>
        <w:rPr>
          <w:sz w:val="24"/>
        </w:rPr>
      </w:pPr>
    </w:p>
    <w:p w:rsidR="00063D8B" w:rsidRDefault="00063D8B" w:rsidP="00063D8B">
      <w:pPr>
        <w:tabs>
          <w:tab w:val="left" w:pos="511"/>
        </w:tabs>
        <w:ind w:right="114"/>
        <w:rPr>
          <w:sz w:val="24"/>
        </w:rPr>
      </w:pPr>
      <w:r>
        <w:rPr>
          <w:sz w:val="24"/>
        </w:rPr>
        <w:t>1 - secutar = acorsar : poursuivre, pourchasser, talonner</w:t>
      </w:r>
    </w:p>
    <w:p w:rsidR="00063D8B" w:rsidRDefault="00063D8B" w:rsidP="00063D8B">
      <w:pPr>
        <w:tabs>
          <w:tab w:val="left" w:pos="511"/>
        </w:tabs>
        <w:ind w:right="11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= en·hastiar : persécuter, importuner, harceler </w:t>
      </w:r>
    </w:p>
    <w:p w:rsidR="00270E21" w:rsidRDefault="00270E21" w:rsidP="00063D8B">
      <w:pPr>
        <w:tabs>
          <w:tab w:val="left" w:pos="511"/>
        </w:tabs>
        <w:ind w:right="114"/>
        <w:rPr>
          <w:sz w:val="24"/>
        </w:rPr>
      </w:pPr>
    </w:p>
    <w:p w:rsidR="00270E21" w:rsidRDefault="00270E21" w:rsidP="00063D8B">
      <w:pPr>
        <w:tabs>
          <w:tab w:val="left" w:pos="511"/>
        </w:tabs>
        <w:ind w:right="114"/>
        <w:rPr>
          <w:sz w:val="24"/>
        </w:rPr>
      </w:pPr>
      <w:r>
        <w:rPr>
          <w:sz w:val="24"/>
        </w:rPr>
        <w:t>2 - galesa = hèmia deu galès : femelle du sanglier = laie</w:t>
      </w:r>
    </w:p>
    <w:p w:rsidR="00270E21" w:rsidRDefault="00270E21" w:rsidP="00063D8B">
      <w:pPr>
        <w:tabs>
          <w:tab w:val="left" w:pos="511"/>
        </w:tabs>
        <w:ind w:right="114"/>
        <w:rPr>
          <w:sz w:val="24"/>
        </w:rPr>
      </w:pPr>
    </w:p>
    <w:p w:rsidR="00270E21" w:rsidRPr="00063D8B" w:rsidRDefault="00270E21" w:rsidP="00063D8B">
      <w:pPr>
        <w:tabs>
          <w:tab w:val="left" w:pos="511"/>
        </w:tabs>
        <w:ind w:right="114"/>
        <w:rPr>
          <w:sz w:val="24"/>
        </w:rPr>
      </w:pPr>
    </w:p>
    <w:sectPr w:rsidR="00270E21" w:rsidRPr="00063D8B" w:rsidSect="00DB37BB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57C"/>
    <w:multiLevelType w:val="hybridMultilevel"/>
    <w:tmpl w:val="8EC8F592"/>
    <w:lvl w:ilvl="0" w:tplc="71E86D02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69BCB670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6DACD4EA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8B107B46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B4CECC3A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8252268E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82E4D4A0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987E9386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14E8771C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B37BB"/>
    <w:rsid w:val="00063D8B"/>
    <w:rsid w:val="00270E21"/>
    <w:rsid w:val="00497348"/>
    <w:rsid w:val="00B36C62"/>
    <w:rsid w:val="00DB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37BB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B37BB"/>
    <w:pPr>
      <w:spacing w:before="57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B37BB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B37BB"/>
    <w:pPr>
      <w:spacing w:before="1"/>
      <w:ind w:left="113" w:hanging="171"/>
    </w:pPr>
  </w:style>
  <w:style w:type="paragraph" w:customStyle="1" w:styleId="TableParagraph">
    <w:name w:val="Table Paragraph"/>
    <w:basedOn w:val="Normal"/>
    <w:uiPriority w:val="1"/>
    <w:qFormat/>
    <w:rsid w:val="00DB37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4</cp:revision>
  <dcterms:created xsi:type="dcterms:W3CDTF">2022-01-26T09:32:00Z</dcterms:created>
  <dcterms:modified xsi:type="dcterms:W3CDTF">2024-01-14T18:44:00Z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