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A3" w:rsidRDefault="00C866A5">
      <w:pPr>
        <w:tabs>
          <w:tab w:val="left" w:pos="8024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Bèstias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z w:val="24"/>
        </w:rPr>
        <w:t xml:space="preserve"> Sapo</w:t>
      </w:r>
    </w:p>
    <w:p w:rsidR="00C912A3" w:rsidRDefault="00C912A3">
      <w:pPr>
        <w:pStyle w:val="Corpsdetexte"/>
        <w:ind w:left="0" w:firstLine="0"/>
        <w:jc w:val="left"/>
        <w:rPr>
          <w:sz w:val="28"/>
        </w:rPr>
      </w:pPr>
    </w:p>
    <w:p w:rsidR="00C912A3" w:rsidRDefault="00C912A3">
      <w:pPr>
        <w:pStyle w:val="Corpsdetexte"/>
        <w:ind w:left="0" w:firstLine="0"/>
        <w:jc w:val="left"/>
        <w:rPr>
          <w:sz w:val="28"/>
        </w:rPr>
      </w:pPr>
    </w:p>
    <w:p w:rsidR="00C912A3" w:rsidRDefault="00C912A3">
      <w:pPr>
        <w:pStyle w:val="Corpsdetexte"/>
        <w:spacing w:before="1"/>
        <w:ind w:left="0" w:firstLine="0"/>
        <w:jc w:val="left"/>
        <w:rPr>
          <w:sz w:val="28"/>
        </w:rPr>
      </w:pPr>
    </w:p>
    <w:p w:rsidR="00C912A3" w:rsidRDefault="00C866A5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912A3" w:rsidRDefault="00C866A5">
      <w:pPr>
        <w:pStyle w:val="Corpsdetexte"/>
        <w:spacing w:before="58" w:line="244" w:lineRule="auto"/>
        <w:ind w:right="109"/>
      </w:pPr>
      <w:r>
        <w:rPr>
          <w:color w:val="231F20"/>
        </w:rPr>
        <w:t>Que n’i a mantuas. Lo harri (o chirp, o crepaut…) qu’es hòrt ligat a las credenças precrestianas en Gasconha, e qu’es percebut com un auxiliar deus broishs.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Aquestes,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qu’an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negue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l’uelh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fòrma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chirp</w:t>
      </w:r>
      <w:r>
        <w:rPr>
          <w:color w:val="231F20"/>
        </w:rPr>
        <w:t>.</w:t>
      </w:r>
    </w:p>
    <w:p w:rsidR="00C912A3" w:rsidRDefault="00C912A3">
      <w:pPr>
        <w:pStyle w:val="Corpsdetexte"/>
        <w:spacing w:before="8"/>
        <w:ind w:left="0" w:firstLine="0"/>
        <w:jc w:val="left"/>
        <w:rPr>
          <w:sz w:val="23"/>
        </w:rPr>
      </w:pPr>
    </w:p>
    <w:p w:rsidR="00C912A3" w:rsidRDefault="00C866A5">
      <w:pPr>
        <w:pStyle w:val="Heading1"/>
        <w:spacing w:before="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912A3" w:rsidRDefault="00C866A5">
      <w:pPr>
        <w:pStyle w:val="Corpsdetexte"/>
        <w:spacing w:before="57"/>
        <w:ind w:right="108"/>
      </w:pPr>
      <w:r>
        <w:rPr>
          <w:color w:val="231F20"/>
        </w:rPr>
        <w:t>Qu’es l’animau costumèr, shets element d’imaginacion en mèi. La soa pèth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pustulosa n’es pas tant presa en compte com lo son comportament impavide,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l’impression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N’es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connotat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negativament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74"/>
        </w:rPr>
        <w:t xml:space="preserve">                                    </w:t>
      </w:r>
      <w:r>
        <w:rPr>
          <w:color w:val="231F20"/>
        </w:rPr>
        <w:t>la cristianizacion, ce sembla.</w:t>
      </w:r>
    </w:p>
    <w:p w:rsidR="00C912A3" w:rsidRDefault="00C912A3">
      <w:pPr>
        <w:pStyle w:val="Corpsdetexte"/>
        <w:spacing w:before="6"/>
        <w:ind w:left="0" w:firstLine="0"/>
        <w:jc w:val="left"/>
      </w:pPr>
    </w:p>
    <w:p w:rsidR="00C912A3" w:rsidRDefault="00C866A5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912A3" w:rsidRDefault="00C866A5">
      <w:pPr>
        <w:pStyle w:val="Corpsdetexte"/>
        <w:spacing w:before="58"/>
        <w:ind w:right="107"/>
      </w:pP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Gasconha,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chirp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hòrt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ancian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l’origina, non s’i vedè pas. Per contra, qu’avè ua coda. Que s’i escadot a convéncer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bohon,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lavetz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avè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uelhs,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mès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d’acceptar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marcat.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Qu’escambiè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uelhs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bohon.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aqueste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amuisha bien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harri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animau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avisat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maishant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mauhasenc.</w:t>
      </w:r>
    </w:p>
    <w:p w:rsidR="00C912A3" w:rsidRDefault="00C866A5">
      <w:pPr>
        <w:pStyle w:val="Corpsdetexte"/>
        <w:spacing w:before="3"/>
        <w:ind w:right="108"/>
      </w:pP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mèi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tardius,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4"/>
        </w:rPr>
        <w:t xml:space="preserve"> chirp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trobar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ròtle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costumèr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coneishut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en los contes francés. En ua version gascona de Brasoqueta, aquesta qu’amainada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absent,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mairastra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negar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nenè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en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remplaçar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 un chirp.</w:t>
      </w:r>
    </w:p>
    <w:p w:rsidR="00C912A3" w:rsidRDefault="00C912A3">
      <w:pPr>
        <w:pStyle w:val="Corpsdetexte"/>
        <w:spacing w:before="6"/>
        <w:ind w:left="0" w:firstLine="0"/>
        <w:jc w:val="left"/>
      </w:pPr>
    </w:p>
    <w:p w:rsidR="00C912A3" w:rsidRDefault="00C866A5">
      <w:pPr>
        <w:pStyle w:val="Heading1"/>
        <w:spacing w:before="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912A3" w:rsidRDefault="00C866A5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right="106" w:firstLine="226"/>
        <w:rPr>
          <w:sz w:val="24"/>
        </w:rPr>
      </w:pPr>
      <w:r>
        <w:rPr>
          <w:color w:val="231F20"/>
          <w:sz w:val="24"/>
        </w:rPr>
        <w:t>En l’istòria locau, las hemnas d’Areta, en Varetons, que hasón l’objècte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persecucions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parts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d’un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curat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nomat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Descout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pr’amor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solèn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d’avéder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 xml:space="preserve">un 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crapaut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miei-amechat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pròcha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casa.</w:t>
      </w:r>
    </w:p>
    <w:p w:rsidR="00C912A3" w:rsidRDefault="00C866A5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right="113" w:firstLine="226"/>
        <w:rPr>
          <w:sz w:val="24"/>
        </w:rPr>
      </w:pPr>
      <w:r>
        <w:rPr>
          <w:color w:val="231F20"/>
          <w:spacing w:val="-1"/>
          <w:sz w:val="24"/>
        </w:rPr>
        <w:t>Comptina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mimologica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deu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cant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deu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tutant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(crepaud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shiulaire)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Clic-clòc,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Jan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 esclòp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?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Nani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! Jo tanpauc.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Clic-clòc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! »</w:t>
      </w:r>
    </w:p>
    <w:p w:rsidR="00C912A3" w:rsidRDefault="00C866A5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pacing w:val="-1"/>
          <w:sz w:val="24"/>
        </w:rPr>
        <w:t>Expression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«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Har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cambi</w:t>
      </w:r>
      <w:r>
        <w:rPr>
          <w:color w:val="231F20"/>
          <w:sz w:val="24"/>
        </w:rPr>
        <w:t xml:space="preserve"> deu bohon » (har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 maishant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ahar).</w:t>
      </w:r>
    </w:p>
    <w:p w:rsidR="00C912A3" w:rsidRDefault="00C866A5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crepaut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nòm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peish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aperat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francés</w:t>
      </w:r>
      <w:r>
        <w:rPr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baudroie</w:t>
      </w:r>
      <w:r>
        <w:rPr>
          <w:color w:val="231F20"/>
          <w:sz w:val="24"/>
        </w:rPr>
        <w:t>.</w:t>
      </w:r>
    </w:p>
    <w:p w:rsidR="00C912A3" w:rsidRDefault="00C866A5">
      <w:pPr>
        <w:pStyle w:val="Paragraphedeliste"/>
        <w:numPr>
          <w:ilvl w:val="0"/>
          <w:numId w:val="1"/>
        </w:numPr>
        <w:tabs>
          <w:tab w:val="left" w:pos="511"/>
        </w:tabs>
        <w:spacing w:before="0"/>
        <w:ind w:right="109" w:firstLine="226"/>
        <w:rPr>
          <w:sz w:val="24"/>
        </w:rPr>
      </w:pPr>
      <w:r>
        <w:rPr>
          <w:color w:val="231F20"/>
          <w:spacing w:val="-1"/>
          <w:sz w:val="24"/>
        </w:rPr>
        <w:t>Un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arreproèr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biarnés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dit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«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crapaut,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mès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víver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z w:val="24"/>
        </w:rPr>
        <w:t>!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significa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tota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causida auta, quèn seré lo hèit de vàder crapaut, qu’es mèi bona que non pas</w:t>
      </w:r>
      <w:r>
        <w:rPr>
          <w:color w:val="231F20"/>
          <w:spacing w:val="1"/>
          <w:sz w:val="24"/>
        </w:rPr>
        <w:t xml:space="preserve"> </w:t>
      </w:r>
      <w:r w:rsidR="00463F85">
        <w:rPr>
          <w:color w:val="231F20"/>
          <w:sz w:val="24"/>
        </w:rPr>
        <w:t xml:space="preserve">de </w:t>
      </w:r>
      <w:r>
        <w:rPr>
          <w:color w:val="231F20"/>
          <w:sz w:val="24"/>
        </w:rPr>
        <w:t>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morir.</w:t>
      </w:r>
    </w:p>
    <w:sectPr w:rsidR="00C912A3" w:rsidSect="00C912A3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6F98"/>
    <w:multiLevelType w:val="hybridMultilevel"/>
    <w:tmpl w:val="684A4D74"/>
    <w:lvl w:ilvl="0" w:tplc="B02ACB58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9626DD32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49D61342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2196D2DA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A0E88944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94224942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CA4E97B4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45C4BFB0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6F349C8E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912A3"/>
    <w:rsid w:val="00463F85"/>
    <w:rsid w:val="00801B27"/>
    <w:rsid w:val="00C866A5"/>
    <w:rsid w:val="00C9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12A3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912A3"/>
    <w:pPr>
      <w:ind w:left="113" w:firstLine="226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912A3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912A3"/>
    <w:pPr>
      <w:spacing w:before="1"/>
      <w:ind w:left="113" w:firstLine="226"/>
      <w:jc w:val="both"/>
    </w:pPr>
  </w:style>
  <w:style w:type="paragraph" w:customStyle="1" w:styleId="TableParagraph">
    <w:name w:val="Table Paragraph"/>
    <w:basedOn w:val="Normal"/>
    <w:uiPriority w:val="1"/>
    <w:qFormat/>
    <w:rsid w:val="00C912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2022-01-26T09:26:00Z</dcterms:created>
  <dcterms:modified xsi:type="dcterms:W3CDTF">2022-01-26T11:30:00Z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